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_GB2312" w:hAnsi="仿宋_GB2312" w:eastAsia="仿宋_GB2312" w:cs="仿宋_GB2312"/>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r>
        <w:rPr>
          <w:rFonts w:hint="eastAsia" w:ascii="仿宋_GB2312" w:hAnsi="仿宋_GB2312" w:eastAsia="仿宋_GB2312" w:cs="仿宋_GB2312"/>
          <w:color w:val="000000"/>
          <w:sz w:val="32"/>
          <w:szCs w:val="32"/>
        </w:rPr>
        <w:t>：</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ascii="黑体" w:hAnsi="黑体" w:eastAsia="黑体"/>
          <w:color w:val="000000"/>
          <w:sz w:val="52"/>
          <w:szCs w:val="52"/>
        </w:rPr>
      </w:pPr>
      <w:r>
        <w:rPr>
          <w:rFonts w:hint="eastAsia" w:ascii="黑体" w:hAnsi="黑体" w:eastAsia="黑体"/>
          <w:color w:val="000000"/>
          <w:sz w:val="52"/>
          <w:szCs w:val="52"/>
        </w:rPr>
        <w:t>中国共产党偃师市纪律检查委员会</w:t>
      </w:r>
    </w:p>
    <w:p>
      <w:pPr>
        <w:jc w:val="center"/>
        <w:rPr>
          <w:rFonts w:ascii="黑体" w:hAnsi="黑体" w:eastAsia="黑体"/>
          <w:color w:val="000000"/>
          <w:sz w:val="52"/>
          <w:szCs w:val="52"/>
        </w:rPr>
      </w:pPr>
      <w:r>
        <w:rPr>
          <w:rFonts w:ascii="黑体" w:hAnsi="黑体" w:eastAsia="黑体"/>
          <w:color w:val="000000"/>
          <w:sz w:val="52"/>
          <w:szCs w:val="52"/>
        </w:rPr>
        <w:t>2019</w:t>
      </w:r>
      <w:r>
        <w:rPr>
          <w:rFonts w:hint="eastAsia" w:ascii="黑体" w:hAnsi="黑体" w:eastAsia="黑体"/>
          <w:color w:val="000000"/>
          <w:sz w:val="52"/>
          <w:szCs w:val="52"/>
        </w:rPr>
        <w:t>年度部门预算</w:t>
      </w: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adjustRightInd w:val="0"/>
        <w:snapToGrid w:val="0"/>
        <w:spacing w:line="360" w:lineRule="auto"/>
        <w:jc w:val="center"/>
        <w:rPr>
          <w:rFonts w:ascii="方正小标宋简体" w:hAnsi="方正小标宋简体" w:eastAsia="方正小标宋简体" w:cs="方正小标宋简体"/>
          <w:color w:val="000000"/>
          <w:sz w:val="44"/>
          <w:szCs w:val="44"/>
        </w:rPr>
      </w:pPr>
    </w:p>
    <w:p>
      <w:pPr>
        <w:adjustRightInd w:val="0"/>
        <w:snapToGrid w:val="0"/>
        <w:spacing w:line="360" w:lineRule="auto"/>
        <w:jc w:val="center"/>
        <w:rPr>
          <w:rFonts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二○一九年二月</w:t>
      </w:r>
    </w:p>
    <w:p>
      <w:pPr>
        <w:kinsoku w:val="0"/>
        <w:overflowPunct w:val="0"/>
        <w:adjustRightInd w:val="0"/>
        <w:snapToGrid w:val="0"/>
        <w:spacing w:line="360" w:lineRule="auto"/>
        <w:ind w:left="101" w:right="3569" w:firstLine="624" w:firstLineChars="200"/>
        <w:rPr>
          <w:rFonts w:ascii="仿宋_GB2312" w:hAnsi="仿宋_GB2312" w:eastAsia="仿宋_GB2312" w:cs="仿宋_GB2312"/>
          <w:color w:val="000000"/>
          <w:sz w:val="32"/>
          <w:szCs w:val="32"/>
        </w:rPr>
      </w:pPr>
    </w:p>
    <w:p>
      <w:pPr>
        <w:kinsoku w:val="0"/>
        <w:overflowPunct w:val="0"/>
        <w:adjustRightInd w:val="0"/>
        <w:snapToGrid w:val="0"/>
        <w:spacing w:line="580" w:lineRule="exact"/>
        <w:ind w:left="-142" w:right="51" w:firstLine="30" w:firstLineChars="7"/>
        <w:jc w:val="center"/>
        <w:rPr>
          <w:rFonts w:ascii="仿宋_GB2312" w:hAnsi="仿宋_GB2312" w:eastAsia="仿宋_GB2312" w:cs="仿宋_GB2312"/>
          <w:color w:val="000000"/>
          <w:sz w:val="44"/>
          <w:szCs w:val="44"/>
        </w:rPr>
      </w:pPr>
    </w:p>
    <w:p>
      <w:pPr>
        <w:kinsoku w:val="0"/>
        <w:overflowPunct w:val="0"/>
        <w:adjustRightInd w:val="0"/>
        <w:snapToGrid w:val="0"/>
        <w:spacing w:line="580" w:lineRule="exact"/>
        <w:ind w:left="-142" w:right="51" w:firstLine="30" w:firstLineChars="7"/>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w:t>
      </w:r>
      <w:r>
        <w:rPr>
          <w:rFonts w:ascii="方正小标宋简体" w:hAnsi="仿宋_GB2312" w:eastAsia="方正小标宋简体" w:cs="仿宋_GB2312"/>
          <w:color w:val="000000"/>
          <w:spacing w:val="2"/>
          <w:sz w:val="44"/>
          <w:szCs w:val="44"/>
        </w:rPr>
        <w:t xml:space="preserve"> </w:t>
      </w:r>
      <w:r>
        <w:rPr>
          <w:rFonts w:hint="eastAsia" w:ascii="方正小标宋简体" w:hAnsi="仿宋_GB2312" w:eastAsia="方正小标宋简体" w:cs="仿宋_GB2312"/>
          <w:color w:val="000000"/>
          <w:sz w:val="44"/>
          <w:szCs w:val="44"/>
        </w:rPr>
        <w:t>录</w:t>
      </w:r>
    </w:p>
    <w:p>
      <w:pPr>
        <w:kinsoku w:val="0"/>
        <w:overflowPunct w:val="0"/>
        <w:adjustRightInd w:val="0"/>
        <w:snapToGrid w:val="0"/>
        <w:spacing w:line="580" w:lineRule="exact"/>
        <w:ind w:right="3569" w:firstLine="624" w:firstLineChars="200"/>
        <w:rPr>
          <w:rFonts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24"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概况</w:t>
      </w:r>
      <w:r>
        <w:rPr>
          <w:rFonts w:ascii="仿宋_GB2312" w:hAnsi="仿宋_GB2312" w:eastAsia="仿宋_GB2312" w:cs="仿宋_GB2312"/>
          <w:w w:val="99"/>
          <w:sz w:val="32"/>
          <w:szCs w:val="32"/>
        </w:rPr>
        <w:t xml:space="preserve"> </w:t>
      </w:r>
    </w:p>
    <w:p>
      <w:pPr>
        <w:kinsoku w:val="0"/>
        <w:overflowPunct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中国共产党偃师市纪律检查委员会</w:t>
      </w:r>
      <w:r>
        <w:rPr>
          <w:rFonts w:ascii="仿宋_GB2312" w:hAnsi="仿宋_GB2312" w:eastAsia="仿宋_GB2312" w:cs="仿宋_GB2312"/>
          <w:b/>
          <w:bCs/>
          <w:sz w:val="32"/>
          <w:szCs w:val="32"/>
        </w:rPr>
        <w:t>2019</w:t>
      </w:r>
      <w:r>
        <w:rPr>
          <w:rFonts w:hint="eastAsia" w:ascii="仿宋_GB2312" w:hAnsi="仿宋_GB2312" w:eastAsia="仿宋_GB2312" w:cs="仿宋_GB2312"/>
          <w:b/>
          <w:bCs/>
          <w:sz w:val="32"/>
          <w:szCs w:val="32"/>
        </w:rPr>
        <w:t>年部门预算情况说明</w:t>
      </w:r>
    </w:p>
    <w:p>
      <w:pPr>
        <w:kinsoku w:val="0"/>
        <w:overflowPunct w:val="0"/>
        <w:adjustRightInd w:val="0"/>
        <w:snapToGrid w:val="0"/>
        <w:spacing w:line="360" w:lineRule="auto"/>
        <w:ind w:right="521"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名词解释</w:t>
      </w:r>
    </w:p>
    <w:p>
      <w:pPr>
        <w:kinsoku w:val="0"/>
        <w:overflowPunct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pacing w:val="-3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中国共产党偃师市纪律检查委员会</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年度部门预算表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kinsoku w:val="0"/>
        <w:overflowPunct w:val="0"/>
        <w:adjustRightInd w:val="0"/>
        <w:snapToGrid w:val="0"/>
        <w:spacing w:line="360" w:lineRule="auto"/>
        <w:ind w:right="51" w:firstLine="936" w:firstLineChars="300"/>
        <w:jc w:val="left"/>
        <w:rPr>
          <w:rFonts w:ascii="仿宋_GB2312" w:hAnsi="仿宋_GB2312" w:eastAsia="仿宋_GB2312" w:cs="仿宋_GB2312"/>
          <w:sz w:val="32"/>
          <w:szCs w:val="32"/>
        </w:rPr>
      </w:pPr>
    </w:p>
    <w:p>
      <w:pPr>
        <w:adjustRightInd w:val="0"/>
        <w:snapToGrid w:val="0"/>
        <w:spacing w:line="580" w:lineRule="exact"/>
        <w:ind w:firstLine="3744" w:firstLineChars="1200"/>
        <w:rPr>
          <w:rFonts w:ascii="仿宋_GB2312" w:hAnsi="仿宋_GB2312" w:eastAsia="仿宋_GB2312" w:cs="仿宋_GB2312"/>
          <w:b/>
          <w:bCs/>
          <w:color w:val="000000"/>
          <w:sz w:val="32"/>
          <w:szCs w:val="32"/>
        </w:rPr>
      </w:pPr>
    </w:p>
    <w:p>
      <w:pPr>
        <w:adjustRightInd w:val="0"/>
        <w:snapToGrid w:val="0"/>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ascii="黑体" w:hAnsi="仿宋_GB2312" w:eastAsia="黑体" w:cs="仿宋_GB2312"/>
          <w:color w:val="000000"/>
          <w:sz w:val="36"/>
          <w:szCs w:val="36"/>
        </w:rPr>
      </w:pPr>
      <w:r>
        <w:rPr>
          <w:rFonts w:hint="eastAsia" w:ascii="黑体" w:hAnsi="仿宋_GB2312" w:eastAsia="黑体" w:cs="仿宋_GB2312"/>
          <w:bCs/>
          <w:color w:val="000000"/>
          <w:sz w:val="36"/>
          <w:szCs w:val="36"/>
        </w:rPr>
        <w:t>中国共产党偃师市纪律检查委员会概况</w:t>
      </w:r>
    </w:p>
    <w:p>
      <w:pPr>
        <w:adjustRightInd w:val="0"/>
        <w:snapToGrid w:val="0"/>
        <w:spacing w:line="580" w:lineRule="exact"/>
        <w:ind w:firstLine="624" w:firstLineChars="200"/>
        <w:jc w:val="center"/>
        <w:rPr>
          <w:rFonts w:ascii="仿宋_GB2312" w:hAnsi="仿宋_GB2312" w:eastAsia="仿宋_GB2312" w:cs="仿宋_GB2312"/>
          <w:color w:val="000000"/>
          <w:sz w:val="32"/>
          <w:szCs w:val="32"/>
        </w:rPr>
      </w:pPr>
    </w:p>
    <w:p>
      <w:pPr>
        <w:numPr>
          <w:ilvl w:val="0"/>
          <w:numId w:val="1"/>
        </w:numPr>
        <w:adjustRightInd w:val="0"/>
        <w:snapToGrid w:val="0"/>
        <w:spacing w:line="580" w:lineRule="exact"/>
        <w:ind w:firstLine="624" w:firstLineChars="200"/>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主要职能</w:t>
      </w:r>
    </w:p>
    <w:p>
      <w:pPr>
        <w:kinsoku w:val="0"/>
        <w:overflowPunct w:val="0"/>
        <w:adjustRightInd w:val="0"/>
        <w:snapToGrid w:val="0"/>
        <w:spacing w:line="580" w:lineRule="exact"/>
        <w:ind w:right="3569" w:firstLine="622"/>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（一）机构设置情况</w:t>
      </w:r>
    </w:p>
    <w:p>
      <w:pPr>
        <w:autoSpaceDN w:val="0"/>
        <w:snapToGrid w:val="0"/>
        <w:spacing w:line="600" w:lineRule="exact"/>
        <w:ind w:firstLine="624"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偃师市纪</w:t>
      </w:r>
      <w:r>
        <w:rPr>
          <w:rFonts w:hint="eastAsia" w:eastAsia="仿宋_GB2312"/>
          <w:color w:val="000000"/>
          <w:sz w:val="32"/>
          <w:szCs w:val="32"/>
        </w:rPr>
        <w:t>委、监委机关内设</w:t>
      </w:r>
      <w:r>
        <w:rPr>
          <w:rFonts w:eastAsia="仿宋_GB2312"/>
          <w:color w:val="000000"/>
          <w:sz w:val="32"/>
          <w:szCs w:val="32"/>
        </w:rPr>
        <w:t>16</w:t>
      </w:r>
      <w:r>
        <w:rPr>
          <w:rFonts w:hint="eastAsia" w:eastAsia="仿宋_GB2312"/>
          <w:color w:val="000000"/>
          <w:sz w:val="32"/>
          <w:szCs w:val="32"/>
        </w:rPr>
        <w:t>个职能科室、</w:t>
      </w:r>
      <w:r>
        <w:rPr>
          <w:rFonts w:eastAsia="仿宋_GB2312"/>
          <w:color w:val="000000"/>
          <w:sz w:val="32"/>
          <w:szCs w:val="32"/>
        </w:rPr>
        <w:t>16</w:t>
      </w:r>
      <w:r>
        <w:rPr>
          <w:rFonts w:hint="eastAsia" w:eastAsia="仿宋_GB2312"/>
          <w:color w:val="000000"/>
          <w:sz w:val="32"/>
          <w:szCs w:val="32"/>
        </w:rPr>
        <w:t>个派驻纪检组、</w:t>
      </w:r>
      <w:r>
        <w:rPr>
          <w:rFonts w:eastAsia="仿宋_GB2312"/>
          <w:color w:val="000000"/>
          <w:sz w:val="32"/>
          <w:szCs w:val="32"/>
        </w:rPr>
        <w:t>1</w:t>
      </w:r>
      <w:r>
        <w:rPr>
          <w:rFonts w:hint="eastAsia" w:eastAsia="仿宋_GB2312"/>
          <w:color w:val="000000"/>
          <w:sz w:val="32"/>
          <w:szCs w:val="32"/>
        </w:rPr>
        <w:t>个事业单位。</w:t>
      </w:r>
    </w:p>
    <w:p>
      <w:pPr>
        <w:kinsoku w:val="0"/>
        <w:overflowPunct w:val="0"/>
        <w:adjustRightInd w:val="0"/>
        <w:snapToGrid w:val="0"/>
        <w:spacing w:line="580" w:lineRule="exact"/>
        <w:ind w:right="3569" w:firstLine="624"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（二）部门职责</w:t>
      </w:r>
    </w:p>
    <w:p>
      <w:pPr>
        <w:pStyle w:val="5"/>
        <w:widowControl/>
        <w:spacing w:beforeAutospacing="0" w:afterAutospacing="0" w:line="540" w:lineRule="atLeast"/>
        <w:ind w:left="-10" w:leftChars="-5" w:right="300" w:firstLine="930" w:firstLineChars="298"/>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中共偃师市纪律检查委员会：</w:t>
      </w:r>
    </w:p>
    <w:p>
      <w:pPr>
        <w:pStyle w:val="5"/>
        <w:widowControl/>
        <w:spacing w:beforeAutospacing="0" w:afterAutospacing="0" w:line="540" w:lineRule="atLeast"/>
        <w:ind w:left="300" w:right="3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维护党的章程和其他党内法规，检查党的路线、方针、政策和决议的执行情况，协助党的委员会推进全面从严治党、加强党风建设和组织协调反腐败工作。</w:t>
      </w:r>
    </w:p>
    <w:p>
      <w:pPr>
        <w:pStyle w:val="5"/>
        <w:widowControl/>
        <w:spacing w:beforeAutospacing="0" w:afterAutospacing="0" w:line="540" w:lineRule="atLeast"/>
        <w:ind w:left="300" w:right="3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履行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5"/>
        <w:widowControl/>
        <w:spacing w:beforeAutospacing="0" w:afterAutospacing="0" w:line="540" w:lineRule="atLeast"/>
        <w:ind w:left="300" w:right="3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偃师市监察委员会：</w:t>
      </w:r>
    </w:p>
    <w:p>
      <w:pPr>
        <w:pStyle w:val="5"/>
        <w:widowControl/>
        <w:spacing w:beforeAutospacing="0" w:afterAutospacing="0" w:line="540" w:lineRule="atLeast"/>
        <w:ind w:left="300" w:right="3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维护宪法和法律法规权威；依法监察公职人员行使公权力情况，调查职务违法和职务犯罪；开展廉政建设和反腐败工作。</w:t>
      </w:r>
    </w:p>
    <w:p>
      <w:pPr>
        <w:pStyle w:val="5"/>
        <w:widowControl/>
        <w:spacing w:beforeAutospacing="0" w:afterAutospacing="0" w:line="540" w:lineRule="atLeast"/>
        <w:ind w:left="300" w:right="300" w:firstLine="642"/>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pStyle w:val="5"/>
        <w:widowControl/>
        <w:spacing w:beforeAutospacing="0" w:afterAutospacing="0" w:line="540" w:lineRule="atLeast"/>
        <w:ind w:right="300" w:firstLine="936" w:firstLineChars="3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履行有关法律法规赋予的其他职能职责。</w:t>
      </w:r>
    </w:p>
    <w:p>
      <w:pPr>
        <w:kinsoku w:val="0"/>
        <w:overflowPunct w:val="0"/>
        <w:adjustRightInd w:val="0"/>
        <w:snapToGrid w:val="0"/>
        <w:spacing w:line="580" w:lineRule="exact"/>
        <w:ind w:right="339" w:firstLine="312" w:firstLineChars="100"/>
        <w:jc w:val="left"/>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二、中国共产党偃师市纪律检查委员会预算单位构成</w:t>
      </w:r>
    </w:p>
    <w:p>
      <w:pPr>
        <w:kinsoku w:val="0"/>
        <w:overflowPunct w:val="0"/>
        <w:adjustRightInd w:val="0"/>
        <w:snapToGrid w:val="0"/>
        <w:spacing w:line="580" w:lineRule="exact"/>
        <w:ind w:right="339" w:firstLine="936" w:firstLineChars="300"/>
        <w:jc w:val="lef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中国共产党偃师市纪律检查委员会预算单位</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w:t>
      </w:r>
    </w:p>
    <w:p>
      <w:pPr>
        <w:widowControl/>
        <w:shd w:val="clear" w:color="auto" w:fill="FFFFFF"/>
        <w:spacing w:line="580" w:lineRule="exact"/>
        <w:ind w:firstLine="3438" w:firstLineChars="1102"/>
        <w:jc w:val="left"/>
        <w:rPr>
          <w:rFonts w:ascii="仿宋_GB2312" w:hAnsi="仿宋_GB2312" w:eastAsia="仿宋_GB2312" w:cs="仿宋_GB2312"/>
          <w:color w:val="000000"/>
          <w:sz w:val="32"/>
          <w:szCs w:val="32"/>
        </w:rPr>
      </w:pP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中国共产党偃师市纪律检查委员会</w:t>
      </w:r>
      <w:r>
        <w:rPr>
          <w:rFonts w:ascii="黑体" w:hAnsi="仿宋_GB2312" w:eastAsia="黑体" w:cs="仿宋_GB2312"/>
          <w:bCs/>
          <w:color w:val="000000"/>
          <w:sz w:val="36"/>
          <w:szCs w:val="36"/>
        </w:rPr>
        <w:t>2019</w:t>
      </w:r>
      <w:r>
        <w:rPr>
          <w:rFonts w:hint="eastAsia" w:ascii="黑体" w:hAnsi="仿宋_GB2312" w:eastAsia="黑体" w:cs="仿宋_GB2312"/>
          <w:bCs/>
          <w:color w:val="000000"/>
          <w:sz w:val="36"/>
          <w:szCs w:val="36"/>
        </w:rPr>
        <w:t>年度部门预算</w:t>
      </w:r>
      <w:r>
        <w:rPr>
          <w:rFonts w:ascii="黑体" w:hAnsi="仿宋_GB2312" w:eastAsia="黑体" w:cs="仿宋_GB2312"/>
          <w:bCs/>
          <w:color w:val="000000"/>
          <w:sz w:val="36"/>
          <w:szCs w:val="36"/>
        </w:rPr>
        <w:t xml:space="preserve">  </w:t>
      </w:r>
      <w:r>
        <w:rPr>
          <w:rFonts w:hint="eastAsia" w:ascii="黑体" w:hAnsi="仿宋_GB2312" w:eastAsia="黑体" w:cs="仿宋_GB2312"/>
          <w:bCs/>
          <w:color w:val="000000"/>
          <w:sz w:val="36"/>
          <w:szCs w:val="36"/>
        </w:rPr>
        <w:t>情况说明</w:t>
      </w:r>
    </w:p>
    <w:p>
      <w:pPr>
        <w:adjustRightInd w:val="0"/>
        <w:snapToGrid w:val="0"/>
        <w:spacing w:line="580" w:lineRule="exact"/>
        <w:ind w:firstLine="624" w:firstLineChars="200"/>
        <w:outlineLvl w:val="0"/>
        <w:rPr>
          <w:rFonts w:ascii="仿宋_GB2312" w:hAnsi="仿宋_GB2312" w:eastAsia="仿宋_GB2312" w:cs="仿宋_GB2312"/>
          <w:color w:val="000000"/>
          <w:sz w:val="32"/>
          <w:szCs w:val="32"/>
        </w:rPr>
      </w:pPr>
    </w:p>
    <w:p>
      <w:pPr>
        <w:adjustRightInd w:val="0"/>
        <w:snapToGrid w:val="0"/>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一、收入支出预算总体情况说明</w:t>
      </w:r>
    </w:p>
    <w:p>
      <w:pPr>
        <w:autoSpaceDN w:val="0"/>
        <w:snapToGrid w:val="0"/>
        <w:spacing w:line="600" w:lineRule="exact"/>
        <w:ind w:firstLine="624" w:firstLineChars="200"/>
        <w:rPr>
          <w:rFonts w:eastAsia="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年收入</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万元，支出总计</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万元，与</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年相比，收、支总计各增加</w:t>
      </w:r>
      <w:r>
        <w:rPr>
          <w:rFonts w:ascii="仿宋_GB2312" w:hAnsi="Arial" w:eastAsia="仿宋_GB2312" w:cs="Arial"/>
          <w:color w:val="000000"/>
          <w:sz w:val="32"/>
          <w:szCs w:val="32"/>
        </w:rPr>
        <w:t>963.69</w:t>
      </w:r>
      <w:r>
        <w:rPr>
          <w:rFonts w:hint="eastAsia" w:ascii="仿宋_GB2312" w:hAnsi="仿宋_GB2312" w:eastAsia="仿宋_GB2312" w:cs="仿宋_GB2312"/>
          <w:color w:val="000000"/>
          <w:sz w:val="32"/>
          <w:szCs w:val="32"/>
        </w:rPr>
        <w:t>万元，增长</w:t>
      </w:r>
      <w:r>
        <w:rPr>
          <w:rFonts w:ascii="仿宋_GB2312" w:hAnsi="Arial" w:eastAsia="仿宋_GB2312" w:cs="Arial"/>
          <w:color w:val="000000"/>
          <w:sz w:val="32"/>
          <w:szCs w:val="32"/>
        </w:rPr>
        <w:t>84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。主要原因：</w:t>
      </w:r>
      <w:r>
        <w:rPr>
          <w:rFonts w:hint="eastAsia" w:eastAsia="仿宋_GB2312"/>
          <w:color w:val="000000"/>
          <w:sz w:val="32"/>
          <w:szCs w:val="32"/>
        </w:rPr>
        <w:t>一是纪检监察体制改革，成立监委，并实行综合派驻机构改革，人员编制增加。检察院转隶人员</w:t>
      </w:r>
      <w:r>
        <w:rPr>
          <w:rFonts w:eastAsia="仿宋_GB2312"/>
          <w:color w:val="000000"/>
          <w:sz w:val="32"/>
          <w:szCs w:val="32"/>
        </w:rPr>
        <w:t>14</w:t>
      </w:r>
      <w:r>
        <w:rPr>
          <w:rFonts w:hint="eastAsia" w:eastAsia="仿宋_GB2312"/>
          <w:color w:val="000000"/>
          <w:sz w:val="32"/>
          <w:szCs w:val="32"/>
        </w:rPr>
        <w:t>人，新招录选调人员</w:t>
      </w:r>
      <w:r>
        <w:rPr>
          <w:rFonts w:eastAsia="仿宋_GB2312"/>
          <w:color w:val="000000"/>
          <w:sz w:val="32"/>
          <w:szCs w:val="32"/>
        </w:rPr>
        <w:t>30</w:t>
      </w:r>
      <w:r>
        <w:rPr>
          <w:rFonts w:hint="eastAsia" w:eastAsia="仿宋_GB2312"/>
          <w:color w:val="000000"/>
          <w:sz w:val="32"/>
          <w:szCs w:val="32"/>
        </w:rPr>
        <w:t>人，转入派驻纪检组长</w:t>
      </w:r>
      <w:r>
        <w:rPr>
          <w:rFonts w:eastAsia="仿宋_GB2312"/>
          <w:color w:val="000000"/>
          <w:sz w:val="32"/>
          <w:szCs w:val="32"/>
        </w:rPr>
        <w:t>12</w:t>
      </w:r>
      <w:r>
        <w:rPr>
          <w:rFonts w:hint="eastAsia" w:eastAsia="仿宋_GB2312"/>
          <w:color w:val="000000"/>
          <w:sz w:val="32"/>
          <w:szCs w:val="32"/>
        </w:rPr>
        <w:t>人。二是加大查办案件力度；三是加大党风政风、廉政文化场馆建设和纪委、监委宣传工作。四是按照上级要求，加大内网改造，人手一机，建设标准化内网办公系统和内网视频会议系统。</w:t>
      </w:r>
      <w:r>
        <w:rPr>
          <w:rFonts w:ascii="Arial" w:hAnsi="Arial" w:eastAsia="仿宋_GB2312" w:cs="Arial"/>
          <w:color w:val="000000"/>
          <w:sz w:val="32"/>
          <w:szCs w:val="32"/>
        </w:rPr>
        <w:t xml:space="preserve">  </w:t>
      </w:r>
    </w:p>
    <w:p>
      <w:pPr>
        <w:adjustRightInd w:val="0"/>
        <w:snapToGrid w:val="0"/>
        <w:spacing w:line="580" w:lineRule="exact"/>
        <w:ind w:firstLine="624" w:firstLineChars="200"/>
        <w:rPr>
          <w:rFonts w:ascii="黑体" w:hAnsi="黑体" w:eastAsia="黑体"/>
          <w:color w:val="000000"/>
          <w:sz w:val="32"/>
          <w:szCs w:val="32"/>
        </w:rPr>
      </w:pPr>
      <w:r>
        <w:rPr>
          <w:rFonts w:hint="eastAsia" w:ascii="黑体" w:hAnsi="黑体" w:eastAsia="黑体"/>
          <w:color w:val="000000"/>
          <w:sz w:val="32"/>
          <w:szCs w:val="32"/>
        </w:rPr>
        <w:t>二、收入预算总体情况说明</w:t>
      </w:r>
    </w:p>
    <w:p>
      <w:pPr>
        <w:widowControl/>
        <w:shd w:val="clear" w:color="auto" w:fill="FFFFFF"/>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年收入合计</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万元，其中：一般公共预算收入</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政府性基金预算收入</w:t>
      </w:r>
      <w:r>
        <w:rPr>
          <w:rFonts w:ascii="仿宋_GB2312" w:hAnsi="Arial" w:eastAsia="仿宋_GB2312" w:cs="Arial"/>
          <w:color w:val="000000"/>
          <w:sz w:val="32"/>
          <w:szCs w:val="32"/>
        </w:rPr>
        <w:t>0</w:t>
      </w:r>
      <w:r>
        <w:rPr>
          <w:rFonts w:hint="eastAsia" w:ascii="仿宋_GB2312" w:hAnsi="仿宋_GB2312" w:eastAsia="仿宋_GB2312" w:cs="仿宋_GB2312"/>
          <w:color w:val="000000"/>
          <w:sz w:val="32"/>
          <w:szCs w:val="32"/>
        </w:rPr>
        <w:t>万元；国有资本经营预算收入</w:t>
      </w:r>
      <w:r>
        <w:rPr>
          <w:rFonts w:ascii="仿宋_GB2312" w:hAnsi="Arial" w:eastAsia="仿宋_GB2312" w:cs="Arial"/>
          <w:color w:val="000000"/>
          <w:sz w:val="32"/>
          <w:szCs w:val="32"/>
        </w:rPr>
        <w:t>0</w:t>
      </w:r>
      <w:r>
        <w:rPr>
          <w:rFonts w:hint="eastAsia" w:ascii="Arial" w:hAnsi="Arial" w:eastAsia="仿宋_GB2312" w:cs="Arial"/>
          <w:color w:val="000000"/>
          <w:sz w:val="32"/>
          <w:szCs w:val="32"/>
        </w:rPr>
        <w:t>万元；其他收入</w:t>
      </w:r>
      <w:r>
        <w:rPr>
          <w:rFonts w:ascii="仿宋_GB2312" w:hAnsi="Arial" w:eastAsia="仿宋_GB2312" w:cs="Arial"/>
          <w:color w:val="000000"/>
          <w:sz w:val="32"/>
          <w:szCs w:val="32"/>
        </w:rPr>
        <w:t>0</w:t>
      </w:r>
      <w:r>
        <w:rPr>
          <w:rFonts w:hint="eastAsia" w:ascii="Arial" w:hAnsi="Arial" w:eastAsia="仿宋_GB2312" w:cs="Arial"/>
          <w:color w:val="000000"/>
          <w:sz w:val="32"/>
          <w:szCs w:val="32"/>
        </w:rPr>
        <w:t>万元。</w:t>
      </w:r>
      <w:r>
        <w:rPr>
          <w:rFonts w:ascii="仿宋_GB2312" w:hAnsi="仿宋_GB2312" w:eastAsia="仿宋_GB2312" w:cs="仿宋_GB2312"/>
          <w:color w:val="000000"/>
          <w:sz w:val="32"/>
          <w:szCs w:val="32"/>
        </w:rPr>
        <w:t xml:space="preserve"> </w:t>
      </w:r>
    </w:p>
    <w:p>
      <w:pPr>
        <w:spacing w:line="580" w:lineRule="exact"/>
        <w:ind w:firstLine="624" w:firstLineChars="200"/>
        <w:outlineLvl w:val="0"/>
        <w:rPr>
          <w:rFonts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年支出合计</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万元，其中：基本支出</w:t>
      </w:r>
      <w:r>
        <w:rPr>
          <w:rFonts w:ascii="仿宋_GB2312" w:hAnsi="Arial" w:eastAsia="仿宋_GB2312" w:cs="Arial"/>
          <w:color w:val="000000"/>
          <w:sz w:val="32"/>
          <w:szCs w:val="32"/>
        </w:rPr>
        <w:t>883.62</w:t>
      </w:r>
      <w:r>
        <w:rPr>
          <w:rFonts w:hint="eastAsia" w:ascii="仿宋_GB2312" w:hAnsi="仿宋_GB2312" w:eastAsia="仿宋_GB2312" w:cs="仿宋_GB2312"/>
          <w:color w:val="000000"/>
          <w:sz w:val="32"/>
          <w:szCs w:val="32"/>
        </w:rPr>
        <w:t>万元，占</w:t>
      </w:r>
      <w:r>
        <w:rPr>
          <w:rFonts w:ascii="仿宋_GB2312" w:hAnsi="Arial" w:eastAsia="仿宋_GB2312" w:cs="Arial"/>
          <w:color w:val="000000"/>
          <w:sz w:val="32"/>
          <w:szCs w:val="32"/>
        </w:rPr>
        <w:t>41.86%</w:t>
      </w:r>
      <w:r>
        <w:rPr>
          <w:rFonts w:hint="eastAsia" w:ascii="仿宋_GB2312" w:hAnsi="仿宋_GB2312" w:eastAsia="仿宋_GB2312" w:cs="仿宋_GB2312"/>
          <w:color w:val="000000"/>
          <w:sz w:val="32"/>
          <w:szCs w:val="32"/>
        </w:rPr>
        <w:t>；项目支出</w:t>
      </w:r>
      <w:r>
        <w:rPr>
          <w:rFonts w:ascii="仿宋_GB2312" w:hAnsi="Arial" w:eastAsia="仿宋_GB2312" w:cs="Arial"/>
          <w:color w:val="000000"/>
          <w:sz w:val="32"/>
          <w:szCs w:val="32"/>
        </w:rPr>
        <w:t>1227.25</w:t>
      </w:r>
      <w:r>
        <w:rPr>
          <w:rFonts w:hint="eastAsia" w:ascii="仿宋_GB2312" w:hAnsi="仿宋_GB2312" w:eastAsia="仿宋_GB2312" w:cs="仿宋_GB2312"/>
          <w:color w:val="000000"/>
          <w:sz w:val="32"/>
          <w:szCs w:val="32"/>
        </w:rPr>
        <w:t>万元，占</w:t>
      </w:r>
      <w:r>
        <w:rPr>
          <w:rFonts w:ascii="仿宋_GB2312" w:hAnsi="Arial" w:eastAsia="仿宋_GB2312" w:cs="Arial"/>
          <w:color w:val="000000"/>
          <w:sz w:val="32"/>
          <w:szCs w:val="32"/>
        </w:rPr>
        <w:t>58.14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w:t>
      </w:r>
    </w:p>
    <w:p>
      <w:pPr>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年一般公共预算收支预算</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万元。政府性基金收支预算</w:t>
      </w:r>
      <w:r>
        <w:rPr>
          <w:rFonts w:ascii="仿宋_GB2312" w:hAnsi="仿宋_GB2312" w:eastAsia="仿宋_GB2312" w:cs="仿宋_GB2312"/>
          <w:color w:val="000000"/>
          <w:sz w:val="32"/>
          <w:szCs w:val="32"/>
        </w:rPr>
        <w:t>0</w:t>
      </w:r>
      <w:r>
        <w:rPr>
          <w:rFonts w:hint="eastAsia" w:ascii="Arial" w:hAnsi="Arial" w:eastAsia="仿宋_GB2312" w:cs="Arial"/>
          <w:color w:val="000000"/>
          <w:sz w:val="32"/>
          <w:szCs w:val="32"/>
        </w:rPr>
        <w:t>万元，</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 xml:space="preserve"> 2018</w:t>
      </w:r>
      <w:r>
        <w:rPr>
          <w:rFonts w:hint="eastAsia" w:ascii="仿宋_GB2312" w:hAnsi="仿宋_GB2312" w:eastAsia="仿宋_GB2312" w:cs="仿宋_GB2312"/>
          <w:color w:val="000000"/>
          <w:sz w:val="32"/>
          <w:szCs w:val="32"/>
        </w:rPr>
        <w:t>年相比，一般公共预算收支预算增加</w:t>
      </w:r>
      <w:r>
        <w:rPr>
          <w:rFonts w:ascii="仿宋_GB2312" w:hAnsi="Arial" w:eastAsia="仿宋_GB2312" w:cs="Arial"/>
          <w:color w:val="000000"/>
          <w:sz w:val="32"/>
          <w:szCs w:val="32"/>
        </w:rPr>
        <w:t>963.69</w:t>
      </w:r>
      <w:r>
        <w:rPr>
          <w:rFonts w:hint="eastAsia" w:ascii="仿宋_GB2312" w:hAnsi="仿宋_GB2312" w:eastAsia="仿宋_GB2312" w:cs="仿宋_GB2312"/>
          <w:color w:val="000000"/>
          <w:sz w:val="32"/>
          <w:szCs w:val="32"/>
        </w:rPr>
        <w:t>万元，增长</w:t>
      </w:r>
      <w:r>
        <w:rPr>
          <w:rFonts w:ascii="仿宋_GB2312" w:hAnsi="Arial" w:eastAsia="仿宋_GB2312" w:cs="Arial"/>
          <w:color w:val="000000"/>
          <w:sz w:val="32"/>
          <w:szCs w:val="32"/>
        </w:rPr>
        <w:t>84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，主要原因：</w:t>
      </w:r>
      <w:r>
        <w:rPr>
          <w:rFonts w:hint="eastAsia" w:eastAsia="仿宋_GB2312"/>
          <w:color w:val="000000"/>
          <w:sz w:val="32"/>
          <w:szCs w:val="32"/>
        </w:rPr>
        <w:t>一是纪检监察体制改革，成立监委，并实行综合派驻机构改革，人员编制增加。检察院转隶人员</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人，新招录选调人员</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人，转入派驻纪检组长</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人。二是加大查办案件力度；三是加大党风</w:t>
      </w:r>
      <w:r>
        <w:rPr>
          <w:rFonts w:hint="eastAsia" w:eastAsia="仿宋_GB2312"/>
          <w:color w:val="000000"/>
          <w:sz w:val="32"/>
          <w:szCs w:val="32"/>
        </w:rPr>
        <w:t>政风、廉政文化场馆建设和纪委、监委宣传工作。四是按照上级要求，加大内网改造，人手一机，建设标准化内网办公系统和内网视频会议系统。</w:t>
      </w:r>
      <w:r>
        <w:rPr>
          <w:rFonts w:hint="eastAsia" w:ascii="仿宋_GB2312" w:hAnsi="仿宋_GB2312" w:eastAsia="仿宋_GB2312" w:cs="仿宋_GB2312"/>
          <w:color w:val="000000"/>
          <w:sz w:val="32"/>
          <w:szCs w:val="32"/>
        </w:rPr>
        <w:t>政府性基金收支增加</w:t>
      </w:r>
      <w:r>
        <w:rPr>
          <w:rFonts w:ascii="仿宋_GB2312" w:hAnsi="Arial" w:eastAsia="仿宋_GB2312" w:cs="Arial"/>
          <w:color w:val="000000"/>
          <w:sz w:val="32"/>
          <w:szCs w:val="32"/>
        </w:rPr>
        <w:t>0</w:t>
      </w:r>
      <w:r>
        <w:rPr>
          <w:rFonts w:hint="eastAsia" w:ascii="仿宋_GB2312" w:hAnsi="Arial" w:eastAsia="仿宋_GB2312" w:cs="Arial"/>
          <w:color w:val="000000"/>
          <w:sz w:val="32"/>
          <w:szCs w:val="32"/>
        </w:rPr>
        <w:t>万元，增长</w:t>
      </w:r>
      <w:r>
        <w:rPr>
          <w:rFonts w:ascii="仿宋_GB2312" w:hAnsi="Arial" w:eastAsia="仿宋_GB2312" w:cs="Arial"/>
          <w:color w:val="000000"/>
          <w:sz w:val="32"/>
          <w:szCs w:val="32"/>
        </w:rPr>
        <w:t>0%</w:t>
      </w:r>
      <w:r>
        <w:rPr>
          <w:rFonts w:hint="eastAsia" w:ascii="仿宋_GB2312" w:hAnsi="Arial" w:eastAsia="仿宋_GB2312" w:cs="Arial"/>
          <w:color w:val="000000"/>
          <w:sz w:val="32"/>
          <w:szCs w:val="32"/>
        </w:rPr>
        <w:t>。</w:t>
      </w:r>
    </w:p>
    <w:p>
      <w:pPr>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spacing w:line="580" w:lineRule="exact"/>
        <w:ind w:firstLine="62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年一般公共预算支出年初预算为</w:t>
      </w:r>
      <w:r>
        <w:rPr>
          <w:rFonts w:ascii="仿宋_GB2312" w:hAnsi="Arial" w:eastAsia="仿宋_GB2312" w:cs="Arial"/>
          <w:color w:val="000000"/>
          <w:sz w:val="32"/>
          <w:szCs w:val="32"/>
        </w:rPr>
        <w:t>2110.87</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kern w:val="0"/>
          <w:sz w:val="32"/>
          <w:szCs w:val="32"/>
        </w:rPr>
        <w:t>一般公共服务支出</w:t>
      </w:r>
      <w:r>
        <w:rPr>
          <w:rFonts w:ascii="仿宋_GB2312" w:hAnsi="仿宋_GB2312" w:eastAsia="仿宋_GB2312" w:cs="仿宋_GB2312"/>
          <w:color w:val="000000"/>
          <w:sz w:val="32"/>
          <w:szCs w:val="32"/>
        </w:rPr>
        <w:t>1913.62</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90.66%</w:t>
      </w:r>
      <w:r>
        <w:rPr>
          <w:rFonts w:hint="eastAsia" w:ascii="仿宋_GB2312" w:hAnsi="仿宋_GB2312" w:eastAsia="仿宋_GB2312" w:cs="仿宋_GB2312"/>
          <w:color w:val="000000"/>
          <w:kern w:val="0"/>
          <w:sz w:val="32"/>
          <w:szCs w:val="32"/>
        </w:rPr>
        <w:t>；社会保障和就业支出</w:t>
      </w:r>
      <w:r>
        <w:rPr>
          <w:rFonts w:ascii="仿宋_GB2312" w:hAnsi="仿宋_GB2312" w:eastAsia="仿宋_GB2312" w:cs="仿宋_GB2312"/>
          <w:color w:val="000000"/>
          <w:kern w:val="0"/>
          <w:sz w:val="32"/>
          <w:szCs w:val="32"/>
        </w:rPr>
        <w:t>113.55</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5.38%</w:t>
      </w:r>
      <w:r>
        <w:rPr>
          <w:rFonts w:hint="eastAsia" w:ascii="仿宋_GB2312" w:hAnsi="仿宋_GB2312" w:eastAsia="仿宋_GB2312" w:cs="仿宋_GB2312"/>
          <w:color w:val="000000"/>
          <w:kern w:val="0"/>
          <w:sz w:val="32"/>
          <w:szCs w:val="32"/>
        </w:rPr>
        <w:t>；医疗卫生与计划生育支出</w:t>
      </w:r>
      <w:r>
        <w:rPr>
          <w:rFonts w:ascii="仿宋_GB2312" w:hAnsi="仿宋_GB2312" w:eastAsia="仿宋_GB2312" w:cs="仿宋_GB2312"/>
          <w:color w:val="000000"/>
          <w:kern w:val="0"/>
          <w:sz w:val="32"/>
          <w:szCs w:val="32"/>
        </w:rPr>
        <w:t>31.29</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1.48%</w:t>
      </w:r>
      <w:r>
        <w:rPr>
          <w:rFonts w:hint="eastAsia" w:ascii="仿宋_GB2312" w:hAnsi="仿宋_GB2312" w:eastAsia="仿宋_GB2312" w:cs="仿宋_GB2312"/>
          <w:color w:val="000000"/>
          <w:kern w:val="0"/>
          <w:sz w:val="32"/>
          <w:szCs w:val="32"/>
        </w:rPr>
        <w:t>；住房保障支出</w:t>
      </w:r>
      <w:r>
        <w:rPr>
          <w:rFonts w:ascii="仿宋_GB2312" w:hAnsi="仿宋_GB2312" w:eastAsia="仿宋_GB2312" w:cs="仿宋_GB2312"/>
          <w:color w:val="000000"/>
          <w:kern w:val="0"/>
          <w:sz w:val="32"/>
          <w:szCs w:val="32"/>
        </w:rPr>
        <w:t>52.41</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2.48%</w:t>
      </w:r>
      <w:r>
        <w:rPr>
          <w:rFonts w:hint="eastAsia" w:ascii="仿宋_GB2312" w:hAnsi="仿宋_GB2312" w:eastAsia="仿宋_GB2312" w:cs="仿宋_GB2312"/>
          <w:color w:val="000000"/>
          <w:kern w:val="0"/>
          <w:sz w:val="32"/>
          <w:szCs w:val="32"/>
        </w:rPr>
        <w:t>。</w:t>
      </w:r>
    </w:p>
    <w:p>
      <w:pPr>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六、一般公共预算基本支出预算情况说明</w:t>
      </w:r>
    </w:p>
    <w:p>
      <w:pPr>
        <w:widowControl/>
        <w:spacing w:line="580" w:lineRule="exact"/>
        <w:ind w:firstLine="62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年一般公共预算基本支出</w:t>
      </w:r>
      <w:r>
        <w:rPr>
          <w:rFonts w:ascii="仿宋_GB2312" w:hAnsi="仿宋_GB2312" w:eastAsia="仿宋_GB2312" w:cs="仿宋_GB2312"/>
          <w:color w:val="000000"/>
          <w:kern w:val="0"/>
          <w:sz w:val="32"/>
          <w:szCs w:val="32"/>
        </w:rPr>
        <w:t>883.62</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spacing w:val="-1"/>
          <w:kern w:val="0"/>
          <w:sz w:val="32"/>
          <w:szCs w:val="32"/>
        </w:rPr>
        <w:t>人员经费</w:t>
      </w:r>
      <w:r>
        <w:rPr>
          <w:rFonts w:ascii="仿宋_GB2312" w:hAnsi="仿宋_GB2312" w:eastAsia="仿宋_GB2312" w:cs="仿宋_GB2312"/>
          <w:color w:val="000000"/>
          <w:kern w:val="0"/>
          <w:sz w:val="32"/>
          <w:szCs w:val="32"/>
        </w:rPr>
        <w:t>819.83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基本工资、津贴补贴、奖金、绩效工资、机关事业单位基本养老保险缴费、职业年金缴费、医疗保险缴费、其他社会保障缴费、住房公积金、其他工资福利支出、退休费、其他对个人和家庭的补助支出；</w:t>
      </w:r>
      <w:r>
        <w:rPr>
          <w:rFonts w:hint="eastAsia" w:ascii="仿宋_GB2312" w:hAnsi="仿宋_GB2312" w:eastAsia="仿宋_GB2312" w:cs="仿宋_GB2312"/>
          <w:bCs/>
          <w:color w:val="000000"/>
          <w:kern w:val="0"/>
          <w:sz w:val="32"/>
          <w:szCs w:val="32"/>
        </w:rPr>
        <w:t>公用经费</w:t>
      </w:r>
      <w:r>
        <w:rPr>
          <w:rFonts w:ascii="仿宋_GB2312" w:hAnsi="仿宋_GB2312" w:eastAsia="仿宋_GB2312" w:cs="仿宋_GB2312"/>
          <w:bCs/>
          <w:color w:val="000000"/>
          <w:kern w:val="0"/>
          <w:sz w:val="32"/>
          <w:szCs w:val="32"/>
        </w:rPr>
        <w:t>63.79</w:t>
      </w:r>
      <w:r>
        <w:rPr>
          <w:rFonts w:hint="eastAsia" w:ascii="仿宋_GB2312" w:hAnsi="仿宋_GB2312" w:eastAsia="仿宋_GB2312" w:cs="仿宋_GB2312"/>
          <w:bCs/>
          <w:color w:val="000000"/>
          <w:kern w:val="0"/>
          <w:sz w:val="32"/>
          <w:szCs w:val="32"/>
        </w:rPr>
        <w:t>万元</w:t>
      </w:r>
      <w:r>
        <w:rPr>
          <w:rFonts w:hint="eastAsia" w:ascii="仿宋_GB2312" w:hAnsi="仿宋_GB2312" w:eastAsia="仿宋_GB2312" w:cs="仿宋_GB2312"/>
          <w:color w:val="000000"/>
          <w:kern w:val="0"/>
          <w:sz w:val="32"/>
          <w:szCs w:val="32"/>
        </w:rPr>
        <w:t>，主要包括：办公费、印刷费、咨询费、手续费、水费、电费、邮电费、物业管理费、差旅费、维修（护）费、租赁费、会议费、培训费、公务接待费、劳务费、委托业务费、福利费、公务用车运行维护费、其他交通费用、其他商品和服务支出。</w:t>
      </w:r>
    </w:p>
    <w:p>
      <w:pPr>
        <w:spacing w:line="580" w:lineRule="exact"/>
        <w:ind w:firstLine="624" w:firstLineChars="200"/>
        <w:outlineLvl w:val="0"/>
        <w:rPr>
          <w:rFonts w:ascii="仿宋_GB2312" w:hAnsi="仿宋_GB2312" w:eastAsia="仿宋_GB2312" w:cs="仿宋_GB2312"/>
          <w:color w:val="000000"/>
          <w:sz w:val="32"/>
          <w:szCs w:val="32"/>
        </w:rPr>
      </w:pPr>
      <w:r>
        <w:rPr>
          <w:rFonts w:hint="eastAsia" w:ascii="黑体" w:hAnsi="黑体" w:eastAsia="黑体"/>
          <w:color w:val="000000"/>
          <w:kern w:val="0"/>
          <w:sz w:val="32"/>
          <w:szCs w:val="32"/>
        </w:rPr>
        <w:t>七、政府性基金预算支出预算情况说明</w:t>
      </w:r>
    </w:p>
    <w:p>
      <w:pPr>
        <w:spacing w:line="580" w:lineRule="exact"/>
        <w:ind w:firstLine="624"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年没有使用政府性基金预算拨款安排的支出。</w:t>
      </w:r>
    </w:p>
    <w:p>
      <w:pPr>
        <w:spacing w:line="580" w:lineRule="exact"/>
        <w:ind w:firstLine="624" w:firstLineChars="200"/>
        <w:rPr>
          <w:rFonts w:ascii="黑体" w:hAnsi="黑体" w:eastAsia="黑体"/>
          <w:color w:val="000000"/>
          <w:kern w:val="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rPr>
        <w:t>国有资本经营预算支出预算情况说明</w:t>
      </w:r>
    </w:p>
    <w:p>
      <w:pPr>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年没有使用国有资本经营预算拨款安排的支出。</w:t>
      </w:r>
    </w:p>
    <w:p>
      <w:pPr>
        <w:spacing w:line="580" w:lineRule="exact"/>
        <w:ind w:firstLine="624" w:firstLineChars="200"/>
        <w:outlineLvl w:val="0"/>
        <w:rPr>
          <w:rFonts w:ascii="黑体" w:hAnsi="黑体" w:eastAsia="黑体"/>
          <w:color w:val="000000"/>
          <w:sz w:val="32"/>
          <w:szCs w:val="32"/>
        </w:rPr>
      </w:pPr>
      <w:r>
        <w:rPr>
          <w:rFonts w:hint="eastAsia" w:ascii="黑体" w:hAnsi="黑体" w:eastAsia="黑体"/>
          <w:color w:val="000000"/>
          <w:kern w:val="0"/>
          <w:sz w:val="32"/>
          <w:szCs w:val="32"/>
        </w:rPr>
        <w:t>九、“三公”经费支出预算情况说明</w:t>
      </w:r>
    </w:p>
    <w:p>
      <w:pPr>
        <w:widowControl/>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年“三公”经费预算为</w:t>
      </w:r>
      <w:r>
        <w:rPr>
          <w:rFonts w:ascii="仿宋_GB2312" w:hAnsi="仿宋_GB2312" w:eastAsia="仿宋_GB2312" w:cs="仿宋_GB2312"/>
          <w:color w:val="000000"/>
          <w:kern w:val="0"/>
          <w:sz w:val="32"/>
          <w:szCs w:val="32"/>
        </w:rPr>
        <w:t>123</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比</w:t>
      </w:r>
      <w:r>
        <w:rPr>
          <w:rFonts w:ascii="仿宋_GB2312" w:hAnsi="仿宋_GB2312" w:eastAsia="仿宋_GB2312" w:cs="仿宋_GB2312"/>
          <w:color w:val="000000"/>
          <w:sz w:val="32"/>
          <w:szCs w:val="32"/>
        </w:rPr>
        <w:t xml:space="preserve"> 2018</w:t>
      </w:r>
      <w:r>
        <w:rPr>
          <w:rFonts w:hint="eastAsia" w:ascii="仿宋_GB2312" w:hAnsi="仿宋_GB2312" w:eastAsia="仿宋_GB2312" w:cs="仿宋_GB2312"/>
          <w:color w:val="000000"/>
          <w:sz w:val="32"/>
          <w:szCs w:val="32"/>
        </w:rPr>
        <w:t>年预算数减少</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sz w:val="32"/>
          <w:szCs w:val="32"/>
        </w:rPr>
        <w:t>万元，下降</w:t>
      </w:r>
      <w:r>
        <w:rPr>
          <w:rFonts w:ascii="仿宋_GB2312" w:hAnsi="仿宋_GB2312" w:eastAsia="仿宋_GB2312" w:cs="仿宋_GB2312"/>
          <w:color w:val="00000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2"/>
        </w:numPr>
        <w:kinsoku w:val="0"/>
        <w:overflowPunct w:val="0"/>
        <w:autoSpaceDE w:val="0"/>
        <w:autoSpaceDN w:val="0"/>
        <w:adjustRightInd w:val="0"/>
        <w:snapToGrid w:val="0"/>
        <w:spacing w:line="580" w:lineRule="exact"/>
        <w:ind w:firstLine="62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因公出国（境）费</w:t>
      </w:r>
      <w:r>
        <w:rPr>
          <w:rFonts w:ascii="楷体_GB2312" w:hAnsi="仿宋_GB2312" w:eastAsia="楷体_GB2312" w:cs="仿宋_GB2312"/>
          <w:color w:val="000000"/>
          <w:sz w:val="32"/>
          <w:szCs w:val="32"/>
        </w:rPr>
        <w:t xml:space="preserve"> </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万元。预算数比</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年减少</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万元，下降</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w:t>
      </w:r>
    </w:p>
    <w:p>
      <w:pPr>
        <w:numPr>
          <w:ilvl w:val="0"/>
          <w:numId w:val="2"/>
        </w:numPr>
        <w:kinsoku w:val="0"/>
        <w:overflowPunct w:val="0"/>
        <w:autoSpaceDE w:val="0"/>
        <w:autoSpaceDN w:val="0"/>
        <w:adjustRightInd w:val="0"/>
        <w:snapToGrid w:val="0"/>
        <w:spacing w:line="580" w:lineRule="exact"/>
        <w:ind w:firstLine="62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公务用车购置及运行费</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sz w:val="32"/>
          <w:szCs w:val="32"/>
        </w:rPr>
        <w:t>元。其中公务车辆购置费</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万元，比</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年减少</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万元，较上年下降</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公务用车运行维护费</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kern w:val="0"/>
          <w:sz w:val="32"/>
          <w:szCs w:val="32"/>
        </w:rPr>
        <w:t>一般执法执勤车辆的燃料费、维修费及保险费</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比</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年减少</w:t>
      </w:r>
      <w:r>
        <w:rPr>
          <w:rFonts w:ascii="仿宋_GB2312" w:hAnsi="仿宋_GB2312" w:eastAsia="仿宋_GB2312" w:cs="仿宋_GB2312"/>
          <w:color w:val="000000"/>
          <w:sz w:val="32"/>
          <w:szCs w:val="32"/>
        </w:rPr>
        <w:t>26.5</w:t>
      </w:r>
      <w:r>
        <w:rPr>
          <w:rFonts w:hint="eastAsia" w:ascii="仿宋_GB2312" w:hAnsi="仿宋_GB2312" w:eastAsia="仿宋_GB2312" w:cs="仿宋_GB2312"/>
          <w:color w:val="000000"/>
          <w:kern w:val="0"/>
          <w:sz w:val="32"/>
          <w:szCs w:val="32"/>
        </w:rPr>
        <w:t>万元，较上年下降</w:t>
      </w:r>
      <w:r>
        <w:rPr>
          <w:rFonts w:ascii="仿宋_GB2312" w:hAnsi="仿宋_GB2312" w:eastAsia="仿宋_GB2312" w:cs="仿宋_GB2312"/>
          <w:color w:val="000000"/>
          <w:kern w:val="0"/>
          <w:sz w:val="32"/>
          <w:szCs w:val="32"/>
        </w:rPr>
        <w:t>24.53%</w:t>
      </w:r>
      <w:r>
        <w:rPr>
          <w:rFonts w:hint="eastAsia" w:ascii="仿宋_GB2312" w:hAnsi="仿宋_GB2312" w:eastAsia="仿宋_GB2312" w:cs="仿宋_GB2312"/>
          <w:color w:val="000000"/>
          <w:kern w:val="0"/>
          <w:sz w:val="32"/>
          <w:szCs w:val="32"/>
        </w:rPr>
        <w:t>，主要原因：</w:t>
      </w:r>
      <w:r>
        <w:rPr>
          <w:rFonts w:hint="eastAsia" w:eastAsia="仿宋_GB2312"/>
          <w:color w:val="000000"/>
          <w:sz w:val="32"/>
          <w:szCs w:val="32"/>
        </w:rPr>
        <w:t>公车改革后，我委公务用车数辆减少，上年预算有偏差。</w:t>
      </w:r>
    </w:p>
    <w:p>
      <w:pPr>
        <w:spacing w:line="580" w:lineRule="exact"/>
        <w:ind w:firstLine="620" w:firstLineChars="200"/>
        <w:outlineLvl w:val="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（三）公务接待费</w:t>
      </w:r>
      <w:r>
        <w:rPr>
          <w:rFonts w:ascii="仿宋_GB2312" w:hAnsi="仿宋_GB2312" w:eastAsia="仿宋_GB2312" w:cs="仿宋_GB2312"/>
          <w:color w:val="000000"/>
          <w:kern w:val="0"/>
          <w:sz w:val="32"/>
          <w:szCs w:val="32"/>
        </w:rPr>
        <w:t>103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kern w:val="0"/>
          <w:sz w:val="32"/>
          <w:szCs w:val="32"/>
        </w:rPr>
        <w:t>办案人员食宿费，比</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年预算数增加</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万元，增长</w:t>
      </w:r>
      <w:r>
        <w:rPr>
          <w:rFonts w:ascii="仿宋_GB2312" w:hAnsi="仿宋_GB2312" w:eastAsia="仿宋_GB2312" w:cs="仿宋_GB2312"/>
          <w:color w:val="000000"/>
          <w:kern w:val="0"/>
          <w:sz w:val="32"/>
          <w:szCs w:val="32"/>
        </w:rPr>
        <w:t>28.75%</w:t>
      </w:r>
      <w:r>
        <w:rPr>
          <w:rFonts w:hint="eastAsia" w:ascii="仿宋_GB2312" w:hAnsi="仿宋_GB2312" w:eastAsia="仿宋_GB2312" w:cs="仿宋_GB2312"/>
          <w:color w:val="000000"/>
          <w:kern w:val="0"/>
          <w:sz w:val="32"/>
          <w:szCs w:val="32"/>
        </w:rPr>
        <w:t>，主要原因是</w:t>
      </w:r>
      <w:r>
        <w:rPr>
          <w:rFonts w:hint="eastAsia" w:eastAsia="仿宋_GB2312"/>
          <w:color w:val="000000"/>
          <w:sz w:val="32"/>
          <w:szCs w:val="32"/>
        </w:rPr>
        <w:t>监察体制改革，人员增加，办案力度加大。</w:t>
      </w:r>
    </w:p>
    <w:p>
      <w:pPr>
        <w:kinsoku w:val="0"/>
        <w:overflowPunct w:val="0"/>
        <w:autoSpaceDE w:val="0"/>
        <w:autoSpaceDN w:val="0"/>
        <w:adjustRightInd w:val="0"/>
        <w:snapToGrid w:val="0"/>
        <w:spacing w:line="580" w:lineRule="exact"/>
        <w:ind w:firstLine="624" w:firstLineChars="200"/>
        <w:outlineLvl w:val="0"/>
        <w:rPr>
          <w:rFonts w:ascii="仿宋_GB2312" w:hAnsi="仿宋_GB2312" w:eastAsia="仿宋_GB2312" w:cs="仿宋_GB2312"/>
          <w:color w:val="000000"/>
          <w:sz w:val="32"/>
          <w:szCs w:val="32"/>
        </w:rPr>
      </w:pPr>
      <w:r>
        <w:rPr>
          <w:rFonts w:ascii="黑体" w:hAnsi="黑体" w:eastAsia="黑体"/>
          <w:color w:val="000000"/>
          <w:kern w:val="0"/>
          <w:sz w:val="32"/>
          <w:szCs w:val="32"/>
        </w:rPr>
        <w:t xml:space="preserve"> </w:t>
      </w:r>
      <w:r>
        <w:rPr>
          <w:rFonts w:hint="eastAsia" w:ascii="黑体" w:hAnsi="黑体" w:eastAsia="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24" w:firstLineChars="200"/>
        <w:outlineLvl w:val="0"/>
        <w:rPr>
          <w:rFonts w:ascii="楷体_GB2312" w:hAnsi="仿宋_GB2312" w:eastAsia="楷体_GB2312" w:cs="仿宋_GB2312"/>
          <w:color w:val="000000"/>
          <w:sz w:val="32"/>
          <w:szCs w:val="32"/>
        </w:rPr>
      </w:pPr>
      <w:r>
        <w:rPr>
          <w:rFonts w:hint="eastAsia" w:ascii="楷体_GB2312" w:hAnsi="仿宋_GB2312" w:eastAsia="楷体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年机关运行经费支出预算</w:t>
      </w:r>
      <w:r>
        <w:rPr>
          <w:rFonts w:ascii="仿宋_GB2312" w:hAnsi="仿宋_GB2312" w:eastAsia="仿宋_GB2312" w:cs="仿宋_GB2312"/>
          <w:color w:val="000000"/>
          <w:kern w:val="0"/>
          <w:sz w:val="32"/>
          <w:szCs w:val="32"/>
        </w:rPr>
        <w:t>63.79</w:t>
      </w:r>
      <w:r>
        <w:rPr>
          <w:rFonts w:hint="eastAsia" w:ascii="仿宋_GB2312" w:hAnsi="仿宋_GB2312" w:eastAsia="仿宋_GB2312" w:cs="仿宋_GB2312"/>
          <w:color w:val="000000"/>
          <w:sz w:val="32"/>
          <w:szCs w:val="32"/>
        </w:rPr>
        <w:t>万元，主要保障机关机构正常运转及正常履职需要的办公费、水电费、物业费、维修费、差旅费等支出，比</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年增加</w:t>
      </w:r>
      <w:r>
        <w:rPr>
          <w:rFonts w:ascii="仿宋_GB2312" w:hAnsi="仿宋_GB2312" w:eastAsia="仿宋_GB2312" w:cs="仿宋_GB2312"/>
          <w:color w:val="000000"/>
          <w:sz w:val="32"/>
          <w:szCs w:val="32"/>
        </w:rPr>
        <w:t>13.82</w:t>
      </w:r>
      <w:r>
        <w:rPr>
          <w:rFonts w:hint="eastAsia" w:ascii="仿宋_GB2312" w:hAnsi="仿宋_GB2312" w:eastAsia="仿宋_GB2312" w:cs="仿宋_GB2312"/>
          <w:color w:val="000000"/>
          <w:kern w:val="0"/>
          <w:sz w:val="32"/>
          <w:szCs w:val="32"/>
        </w:rPr>
        <w:t>万元，增长</w:t>
      </w:r>
      <w:r>
        <w:rPr>
          <w:rFonts w:ascii="仿宋_GB2312" w:hAnsi="仿宋_GB2312" w:eastAsia="仿宋_GB2312" w:cs="仿宋_GB2312"/>
          <w:color w:val="000000"/>
          <w:kern w:val="0"/>
          <w:sz w:val="32"/>
          <w:szCs w:val="32"/>
        </w:rPr>
        <w:t>27.64%</w:t>
      </w:r>
      <w:r>
        <w:rPr>
          <w:rFonts w:hint="eastAsia" w:ascii="仿宋_GB2312" w:hAnsi="仿宋_GB2312" w:eastAsia="仿宋_GB2312" w:cs="仿宋_GB2312"/>
          <w:color w:val="000000"/>
          <w:kern w:val="0"/>
          <w:sz w:val="32"/>
          <w:szCs w:val="32"/>
        </w:rPr>
        <w:t>，主要原因：办案力度加大，人员增加。</w:t>
      </w:r>
    </w:p>
    <w:p>
      <w:pPr>
        <w:kinsoku w:val="0"/>
        <w:overflowPunct w:val="0"/>
        <w:autoSpaceDE w:val="0"/>
        <w:autoSpaceDN w:val="0"/>
        <w:adjustRightInd w:val="0"/>
        <w:snapToGrid w:val="0"/>
        <w:spacing w:line="580" w:lineRule="exact"/>
        <w:ind w:firstLine="624"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年政府采购预算安排</w:t>
      </w:r>
      <w:r>
        <w:rPr>
          <w:rFonts w:ascii="仿宋_GB2312" w:hAnsi="仿宋_GB2312" w:eastAsia="仿宋_GB2312" w:cs="仿宋_GB2312"/>
          <w:color w:val="000000"/>
          <w:kern w:val="0"/>
          <w:sz w:val="32"/>
          <w:szCs w:val="32"/>
        </w:rPr>
        <w:t>425.40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w:t>
      </w:r>
      <w:r>
        <w:rPr>
          <w:rFonts w:ascii="仿宋_GB2312" w:hAnsi="仿宋_GB2312" w:eastAsia="仿宋_GB2312" w:cs="仿宋_GB2312"/>
          <w:color w:val="000000"/>
          <w:kern w:val="0"/>
          <w:sz w:val="32"/>
          <w:szCs w:val="32"/>
        </w:rPr>
        <w:t>28.46</w:t>
      </w:r>
      <w:r>
        <w:rPr>
          <w:rFonts w:hint="eastAsia" w:ascii="仿宋_GB2312" w:hAnsi="仿宋_GB2312" w:eastAsia="仿宋_GB2312" w:cs="仿宋_GB2312"/>
          <w:color w:val="000000"/>
          <w:kern w:val="0"/>
          <w:sz w:val="32"/>
          <w:szCs w:val="32"/>
        </w:rPr>
        <w:t>万元、政府采购工程预算</w:t>
      </w:r>
      <w:r>
        <w:rPr>
          <w:rFonts w:ascii="仿宋_GB2312" w:hAnsi="仿宋_GB2312" w:eastAsia="仿宋_GB2312" w:cs="仿宋_GB2312"/>
          <w:color w:val="000000"/>
          <w:kern w:val="0"/>
          <w:sz w:val="32"/>
          <w:szCs w:val="32"/>
        </w:rPr>
        <w:t>396.94</w:t>
      </w:r>
      <w:r>
        <w:rPr>
          <w:rFonts w:hint="eastAsia" w:ascii="仿宋_GB2312" w:hAnsi="仿宋_GB2312" w:eastAsia="仿宋_GB2312" w:cs="仿宋_GB2312"/>
          <w:color w:val="000000"/>
          <w:kern w:val="0"/>
          <w:sz w:val="32"/>
          <w:szCs w:val="32"/>
        </w:rPr>
        <w:t>万元、政府采购服务预算</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kinsoku w:val="0"/>
        <w:overflowPunct w:val="0"/>
        <w:autoSpaceDE w:val="0"/>
        <w:autoSpaceDN w:val="0"/>
        <w:adjustRightInd w:val="0"/>
        <w:snapToGrid w:val="0"/>
        <w:spacing w:line="580" w:lineRule="exact"/>
        <w:ind w:firstLine="624"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（三）关于预算绩效管理工作开展情况说明</w:t>
      </w:r>
    </w:p>
    <w:p>
      <w:pPr>
        <w:spacing w:line="580" w:lineRule="exact"/>
        <w:ind w:firstLine="624"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我部门对</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个项目进行了预算绩效评价，涉及资金</w:t>
      </w:r>
      <w:r>
        <w:rPr>
          <w:rFonts w:ascii="仿宋_GB2312" w:hAnsi="仿宋_GB2312" w:eastAsia="仿宋_GB2312" w:cs="仿宋_GB2312"/>
          <w:color w:val="000000"/>
          <w:sz w:val="32"/>
          <w:szCs w:val="32"/>
        </w:rPr>
        <w:t>755.4</w:t>
      </w:r>
      <w:r>
        <w:rPr>
          <w:rFonts w:hint="eastAsia" w:ascii="仿宋_GB2312" w:hAnsi="仿宋_GB2312" w:eastAsia="仿宋_GB2312" w:cs="仿宋_GB2312"/>
          <w:color w:val="000000"/>
          <w:sz w:val="32"/>
          <w:szCs w:val="32"/>
        </w:rPr>
        <w:t>万元。</w:t>
      </w:r>
      <w:r>
        <w:rPr>
          <w:color w:val="000000"/>
          <w:sz w:val="28"/>
          <w:szCs w:val="28"/>
        </w:rPr>
        <w:t xml:space="preserve"> </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年，我部门纳入预算绩效管理的支出总额为</w:t>
      </w:r>
      <w:r>
        <w:rPr>
          <w:rFonts w:ascii="仿宋_GB2312" w:hAnsi="仿宋_GB2312" w:eastAsia="仿宋_GB2312" w:cs="仿宋_GB2312"/>
          <w:color w:val="000000"/>
          <w:kern w:val="0"/>
          <w:sz w:val="32"/>
          <w:szCs w:val="32"/>
        </w:rPr>
        <w:t>755.4</w:t>
      </w:r>
      <w:r>
        <w:rPr>
          <w:rFonts w:hint="eastAsia" w:ascii="仿宋_GB2312" w:hAnsi="仿宋_GB2312" w:eastAsia="仿宋_GB2312" w:cs="仿宋_GB2312"/>
          <w:color w:val="000000"/>
          <w:sz w:val="32"/>
          <w:szCs w:val="32"/>
        </w:rPr>
        <w:t>万元，其中人员经费支出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万元，公用经费支出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万元，支出项目共</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sz w:val="32"/>
          <w:szCs w:val="32"/>
        </w:rPr>
        <w:t>个，支出总额</w:t>
      </w:r>
      <w:r>
        <w:rPr>
          <w:rFonts w:ascii="仿宋_GB2312" w:hAnsi="仿宋_GB2312" w:eastAsia="仿宋_GB2312" w:cs="仿宋_GB2312"/>
          <w:color w:val="000000"/>
          <w:kern w:val="0"/>
          <w:sz w:val="32"/>
          <w:szCs w:val="32"/>
        </w:rPr>
        <w:t>755.4</w:t>
      </w:r>
      <w:r>
        <w:rPr>
          <w:rFonts w:hint="eastAsia" w:ascii="仿宋_GB2312" w:hAnsi="仿宋_GB2312" w:eastAsia="仿宋_GB2312" w:cs="仿宋_GB2312"/>
          <w:color w:val="000000"/>
          <w:sz w:val="32"/>
          <w:szCs w:val="32"/>
        </w:rPr>
        <w:t>万元，其中预算支出</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万元及</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万元以上项目</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sz w:val="32"/>
          <w:szCs w:val="32"/>
        </w:rPr>
        <w:t>个，支出总额</w:t>
      </w:r>
      <w:r>
        <w:rPr>
          <w:rFonts w:ascii="仿宋_GB2312" w:hAnsi="仿宋_GB2312" w:eastAsia="仿宋_GB2312" w:cs="仿宋_GB2312"/>
          <w:color w:val="000000"/>
          <w:kern w:val="0"/>
          <w:sz w:val="32"/>
          <w:szCs w:val="32"/>
        </w:rPr>
        <w:t>726.94</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 xml:space="preserve"> </w:t>
      </w:r>
    </w:p>
    <w:p>
      <w:pPr>
        <w:spacing w:line="580" w:lineRule="exact"/>
        <w:ind w:left="404" w:left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（四）国有资产占用情况</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年期末，</w:t>
      </w:r>
      <w:r>
        <w:rPr>
          <w:rFonts w:hint="eastAsia" w:ascii="仿宋_GB2312" w:hAnsi="仿宋_GB2312" w:eastAsia="仿宋_GB2312" w:cs="仿宋_GB2312"/>
          <w:color w:val="000000"/>
          <w:sz w:val="32"/>
          <w:szCs w:val="32"/>
        </w:rPr>
        <w:t>中国共产党偃师市纪律检查委员会</w:t>
      </w:r>
      <w:r>
        <w:rPr>
          <w:rFonts w:hint="eastAsia" w:ascii="仿宋_GB2312" w:hAnsi="仿宋_GB2312" w:eastAsia="仿宋_GB2312" w:cs="仿宋_GB2312"/>
          <w:color w:val="000000"/>
          <w:kern w:val="0"/>
          <w:sz w:val="32"/>
          <w:szCs w:val="32"/>
        </w:rPr>
        <w:t>固定资产总额</w:t>
      </w:r>
      <w:r>
        <w:rPr>
          <w:rFonts w:ascii="仿宋_GB2312" w:hAnsi="仿宋_GB2312" w:eastAsia="仿宋_GB2312" w:cs="仿宋_GB2312"/>
          <w:color w:val="000000"/>
          <w:kern w:val="0"/>
          <w:sz w:val="32"/>
          <w:szCs w:val="32"/>
        </w:rPr>
        <w:t>322</w:t>
      </w:r>
      <w:r>
        <w:rPr>
          <w:rFonts w:hint="eastAsia" w:ascii="仿宋_GB2312" w:hAnsi="仿宋_GB2312" w:eastAsia="仿宋_GB2312" w:cs="仿宋_GB2312"/>
          <w:color w:val="000000"/>
          <w:kern w:val="0"/>
          <w:sz w:val="32"/>
          <w:szCs w:val="32"/>
        </w:rPr>
        <w:t>万元，其中，房屋建筑物</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万元，车辆</w:t>
      </w:r>
      <w:r>
        <w:rPr>
          <w:rFonts w:ascii="仿宋_GB2312" w:hAnsi="仿宋_GB2312" w:eastAsia="仿宋_GB2312" w:cs="仿宋_GB2312"/>
          <w:color w:val="000000"/>
          <w:kern w:val="0"/>
          <w:sz w:val="32"/>
          <w:szCs w:val="32"/>
        </w:rPr>
        <w:t>28</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kern w:val="0"/>
          <w:sz w:val="32"/>
          <w:szCs w:val="32"/>
          <w:lang w:eastAsia="zh-CN"/>
        </w:rPr>
        <w:t>，其他为通用设备及办公家具、用具</w:t>
      </w:r>
      <w:bookmarkStart w:id="0" w:name="_GoBack"/>
      <w:bookmarkEnd w:id="0"/>
      <w:r>
        <w:rPr>
          <w:rFonts w:hint="eastAsia" w:ascii="仿宋_GB2312" w:hAnsi="仿宋_GB2312" w:eastAsia="仿宋_GB2312" w:cs="仿宋_GB2312"/>
          <w:color w:val="000000"/>
          <w:kern w:val="0"/>
          <w:sz w:val="32"/>
          <w:szCs w:val="32"/>
        </w:rPr>
        <w:t>。共有车辆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辆，其中：一般公务用车</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辆，执法执勤车</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color w:val="000000"/>
          <w:sz w:val="32"/>
          <w:szCs w:val="32"/>
        </w:rPr>
        <w:t>单价</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万元以上通用设备</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台（套），单位价值</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万元以上专用设备</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台（套）</w:t>
      </w:r>
      <w:r>
        <w:rPr>
          <w:rFonts w:hint="eastAsia" w:ascii="仿宋_GB2312" w:hAnsi="宋体" w:eastAsia="仿宋_GB2312" w:cs="仿宋_GB2312"/>
          <w:color w:val="000000"/>
          <w:sz w:val="32"/>
          <w:szCs w:val="32"/>
        </w:rPr>
        <w:t>。</w:t>
      </w:r>
    </w:p>
    <w:p>
      <w:pPr>
        <w:widowControl/>
        <w:spacing w:line="580" w:lineRule="exact"/>
        <w:ind w:firstLine="624" w:firstLineChars="20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（五）关于预算部门构成说明</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年我单位按照市财政预算公开要求，将所属预算单位全部纳入预算公开范围。</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b/>
          <w:color w:val="000000"/>
          <w:kern w:val="0"/>
          <w:sz w:val="32"/>
          <w:szCs w:val="32"/>
        </w:rPr>
      </w:pP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b/>
          <w:color w:val="000000"/>
          <w:kern w:val="0"/>
          <w:sz w:val="32"/>
          <w:szCs w:val="32"/>
        </w:rPr>
      </w:pP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b/>
          <w:color w:val="000000"/>
          <w:kern w:val="0"/>
          <w:sz w:val="32"/>
          <w:szCs w:val="32"/>
        </w:rPr>
      </w:pPr>
    </w:p>
    <w:p>
      <w:pPr>
        <w:adjustRightInd w:val="0"/>
        <w:snapToGrid w:val="0"/>
        <w:spacing w:line="580" w:lineRule="exact"/>
        <w:jc w:val="center"/>
        <w:rPr>
          <w:rFonts w:ascii="黑体" w:hAnsi="黑体" w:eastAsia="黑体"/>
          <w:bCs/>
          <w:color w:val="000000"/>
          <w:sz w:val="36"/>
          <w:szCs w:val="36"/>
        </w:rPr>
      </w:pPr>
      <w:r>
        <w:rPr>
          <w:rFonts w:hint="eastAsia" w:ascii="黑体" w:hAnsi="黑体" w:eastAsia="黑体"/>
          <w:bCs/>
          <w:color w:val="000000"/>
          <w:sz w:val="36"/>
          <w:szCs w:val="36"/>
        </w:rPr>
        <w:t>第三部分</w:t>
      </w:r>
      <w:r>
        <w:rPr>
          <w:rFonts w:ascii="黑体" w:hAnsi="黑体" w:eastAsia="黑体"/>
          <w:bCs/>
          <w:color w:val="000000"/>
          <w:sz w:val="36"/>
          <w:szCs w:val="36"/>
        </w:rPr>
        <w:t xml:space="preserve">  </w:t>
      </w:r>
      <w:r>
        <w:rPr>
          <w:rFonts w:hint="eastAsia" w:ascii="黑体" w:hAnsi="黑体" w:eastAsia="黑体"/>
          <w:bCs/>
          <w:color w:val="000000"/>
          <w:sz w:val="36"/>
          <w:szCs w:val="36"/>
        </w:rPr>
        <w:t>名词解释</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得的收入。</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三、其他收入：是指部门取得的除“财政拨款”、“事业收入”、“事业单位经营收入”等以外的收入。</w:t>
      </w:r>
      <w:r>
        <w:rPr>
          <w:rFonts w:ascii="仿宋_GB2312" w:hAnsi="仿宋_GB2312" w:eastAsia="仿宋_GB2312" w:cs="仿宋_GB2312"/>
          <w:color w:val="000000"/>
          <w:sz w:val="32"/>
          <w:szCs w:val="32"/>
        </w:rPr>
        <w:t xml:space="preserve"> </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宋体" w:eastAsia="仿宋_GB2312" w:cs="Courier New"/>
          <w:color w:val="000000"/>
          <w:sz w:val="32"/>
          <w:szCs w:val="32"/>
        </w:rPr>
        <w:t>七、机关运行经费：是指为保障行政</w:t>
      </w:r>
      <w:r>
        <w:rPr>
          <w:rFonts w:hint="eastAsia" w:ascii="仿宋_GB2312" w:hAnsi="仿宋_GB2312" w:eastAsia="仿宋_GB2312" w:cs="仿宋_GB2312"/>
          <w:color w:val="000000"/>
          <w:sz w:val="32"/>
          <w:szCs w:val="32"/>
        </w:rPr>
        <w:t>机构正常运转及正常履职需要的办公费、水电费、日常维修、物业费、维修费、差旅费、</w:t>
      </w:r>
      <w:r>
        <w:rPr>
          <w:rFonts w:hint="eastAsia" w:ascii="仿宋_GB2312" w:hAnsi="宋体" w:eastAsia="仿宋_GB2312" w:cs="Courier New"/>
          <w:color w:val="000000"/>
          <w:sz w:val="32"/>
          <w:szCs w:val="32"/>
        </w:rPr>
        <w:t>公务用车运行维护费以及其他费用</w:t>
      </w:r>
      <w:r>
        <w:rPr>
          <w:rFonts w:hint="eastAsia" w:ascii="仿宋_GB2312" w:hAnsi="仿宋_GB2312" w:eastAsia="仿宋_GB2312" w:cs="仿宋_GB2312"/>
          <w:color w:val="000000"/>
          <w:sz w:val="32"/>
          <w:szCs w:val="32"/>
        </w:rPr>
        <w:t>等支出。</w:t>
      </w:r>
    </w:p>
    <w:p>
      <w:pPr>
        <w:kinsoku w:val="0"/>
        <w:overflowPunct w:val="0"/>
        <w:autoSpaceDE w:val="0"/>
        <w:autoSpaceDN w:val="0"/>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八、其他（专业性较强的需向社会做出说明的名词）</w:t>
      </w:r>
    </w:p>
    <w:p>
      <w:pPr>
        <w:kinsoku w:val="0"/>
        <w:overflowPunct w:val="0"/>
        <w:autoSpaceDE w:val="0"/>
        <w:autoSpaceDN w:val="0"/>
        <w:adjustRightInd w:val="0"/>
        <w:snapToGrid w:val="0"/>
        <w:spacing w:line="58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p>
    <w:p>
      <w:pPr>
        <w:adjustRightInd w:val="0"/>
        <w:snapToGrid w:val="0"/>
        <w:spacing w:line="58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附件：中国共产党偃师市纪律检查委员会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年度部门预算表</w:t>
      </w:r>
    </w:p>
    <w:p>
      <w:pPr>
        <w:adjustRightInd w:val="0"/>
        <w:snapToGrid w:val="0"/>
        <w:spacing w:line="580" w:lineRule="exact"/>
        <w:ind w:firstLine="624" w:firstLineChars="200"/>
        <w:rPr>
          <w:rFonts w:ascii="仿宋_GB2312" w:hAnsi="仿宋_GB2312" w:eastAsia="仿宋_GB2312" w:cs="仿宋_GB2312"/>
          <w:color w:val="000000"/>
          <w:sz w:val="32"/>
          <w:szCs w:val="32"/>
        </w:rPr>
      </w:pPr>
    </w:p>
    <w:p>
      <w:pPr>
        <w:adjustRightInd w:val="0"/>
        <w:snapToGrid w:val="0"/>
        <w:spacing w:line="580" w:lineRule="exact"/>
        <w:ind w:firstLine="624" w:firstLineChars="200"/>
        <w:rPr>
          <w:rFonts w:ascii="仿宋_GB2312" w:hAnsi="仿宋_GB2312" w:eastAsia="仿宋_GB2312" w:cs="仿宋_GB2312"/>
          <w:color w:val="000000"/>
          <w:sz w:val="32"/>
          <w:szCs w:val="32"/>
        </w:rPr>
      </w:pPr>
    </w:p>
    <w:p>
      <w:pPr>
        <w:adjustRightInd w:val="0"/>
        <w:snapToGrid w:val="0"/>
        <w:spacing w:line="580" w:lineRule="exact"/>
        <w:ind w:firstLine="624" w:firstLineChars="200"/>
        <w:rPr>
          <w:rFonts w:ascii="仿宋_GB2312" w:hAnsi="仿宋_GB2312" w:eastAsia="仿宋_GB2312" w:cs="仿宋_GB2312"/>
          <w:color w:val="000000"/>
          <w:highlight w:val="magenta"/>
        </w:rPr>
      </w:pPr>
      <w:r>
        <w:rPr>
          <w:rFonts w:ascii="仿宋_GB2312" w:hAnsi="仿宋_GB2312" w:eastAsia="仿宋_GB2312" w:cs="仿宋_GB2312"/>
          <w:color w:val="000000"/>
          <w:sz w:val="32"/>
          <w:szCs w:val="32"/>
        </w:rPr>
        <w:t xml:space="preserve">                             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日</w:t>
      </w:r>
    </w:p>
    <w:p>
      <w:pPr>
        <w:adjustRightInd w:val="0"/>
        <w:snapToGrid w:val="0"/>
        <w:spacing w:line="580" w:lineRule="exact"/>
        <w:ind w:firstLine="3778" w:firstLineChars="1870"/>
        <w:rPr>
          <w:color w:val="000000"/>
        </w:rPr>
      </w:pPr>
      <w:r>
        <w:rPr>
          <w:color w:val="000000"/>
        </w:rPr>
        <w:br w:type="textWrapping"/>
      </w:r>
    </w:p>
    <w:p>
      <w:pPr>
        <w:adjustRightInd w:val="0"/>
        <w:snapToGrid w:val="0"/>
        <w:spacing w:line="580" w:lineRule="exact"/>
        <w:ind w:firstLine="3778" w:firstLineChars="1870"/>
        <w:rPr>
          <w:color w:val="000000"/>
        </w:rPr>
      </w:pPr>
    </w:p>
    <w:p>
      <w:pPr>
        <w:adjustRightInd w:val="0"/>
        <w:snapToGrid w:val="0"/>
        <w:spacing w:line="580" w:lineRule="exact"/>
        <w:ind w:firstLine="3778" w:firstLineChars="1870"/>
        <w:rPr>
          <w:color w:val="000000"/>
        </w:rPr>
      </w:pPr>
    </w:p>
    <w:p>
      <w:pPr>
        <w:adjustRightInd w:val="0"/>
        <w:snapToGrid w:val="0"/>
        <w:spacing w:line="580" w:lineRule="exact"/>
        <w:ind w:firstLine="3778" w:firstLineChars="1870"/>
        <w:rPr>
          <w:color w:val="000000"/>
        </w:rPr>
      </w:pPr>
    </w:p>
    <w:p>
      <w:pPr>
        <w:adjustRightInd w:val="0"/>
        <w:snapToGrid w:val="0"/>
        <w:spacing w:line="580" w:lineRule="exact"/>
        <w:ind w:firstLine="3778" w:firstLineChars="1870"/>
        <w:rPr>
          <w:color w:val="000000"/>
        </w:rPr>
      </w:pPr>
    </w:p>
    <w:p>
      <w:pPr>
        <w:adjustRightInd w:val="0"/>
        <w:snapToGrid w:val="0"/>
        <w:spacing w:line="580" w:lineRule="exact"/>
        <w:ind w:firstLine="3778" w:firstLineChars="1870"/>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758" w:left="1531" w:header="851" w:footer="1191" w:gutter="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rPr>
        <w:rFonts w:cs="Times New Roman"/>
      </w:rPr>
    </w:lvl>
  </w:abstractNum>
  <w:abstractNum w:abstractNumId="1">
    <w:nsid w:val="5A796DEC"/>
    <w:multiLevelType w:val="singleLevel"/>
    <w:tmpl w:val="5A796DEC"/>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1"/>
  <w:drawingGridVerticalSpacing w:val="156"/>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CC3"/>
    <w:rsid w:val="000130A6"/>
    <w:rsid w:val="00082FBC"/>
    <w:rsid w:val="00084CC3"/>
    <w:rsid w:val="00124F14"/>
    <w:rsid w:val="003A00C2"/>
    <w:rsid w:val="004B6AF5"/>
    <w:rsid w:val="00861810"/>
    <w:rsid w:val="00877218"/>
    <w:rsid w:val="0099785A"/>
    <w:rsid w:val="00A2072C"/>
    <w:rsid w:val="00CF5BA5"/>
    <w:rsid w:val="06A102F5"/>
    <w:rsid w:val="0CBF4211"/>
    <w:rsid w:val="12CE2A16"/>
    <w:rsid w:val="1D3D21A8"/>
    <w:rsid w:val="31077231"/>
    <w:rsid w:val="7F841E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szCs w:val="21"/>
    </w:rPr>
  </w:style>
  <w:style w:type="character" w:customStyle="1" w:styleId="8">
    <w:name w:val="Date Char"/>
    <w:basedOn w:val="7"/>
    <w:link w:val="2"/>
    <w:semiHidden/>
    <w:qFormat/>
    <w:uiPriority w:val="99"/>
    <w:rPr>
      <w:rFonts w:ascii="Calibri" w:hAnsi="Calibri" w:cs="黑体"/>
    </w:rPr>
  </w:style>
  <w:style w:type="character" w:customStyle="1" w:styleId="9">
    <w:name w:val="Footer Char"/>
    <w:basedOn w:val="7"/>
    <w:link w:val="3"/>
    <w:semiHidden/>
    <w:qFormat/>
    <w:uiPriority w:val="99"/>
    <w:rPr>
      <w:rFonts w:ascii="Calibri" w:hAnsi="Calibri" w:cs="黑体"/>
      <w:sz w:val="18"/>
      <w:szCs w:val="18"/>
    </w:rPr>
  </w:style>
  <w:style w:type="character" w:customStyle="1" w:styleId="10">
    <w:name w:val="Header Char"/>
    <w:basedOn w:val="7"/>
    <w:link w:val="4"/>
    <w:semiHidden/>
    <w:qFormat/>
    <w:uiPriority w:val="99"/>
    <w:rPr>
      <w:rFonts w:ascii="Calibri" w:hAnsi="Calibri" w:cs="黑体"/>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582</Words>
  <Characters>3323</Characters>
  <Lines>0</Lines>
  <Paragraphs>0</Paragraphs>
  <TotalTime>51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2019-12-07T01:21:00Z</dcterms:created>
  <dc:creator>Administrator</dc:creator>
  <cp:lastModifiedBy>Administrator</cp:lastModifiedBy>
  <cp:lastPrinted>2019-12-07T04:43:00Z</cp:lastPrinted>
  <dcterms:modified xsi:type="dcterms:W3CDTF">2020-03-29T07:19:40Z</dcterms:modified>
  <dc:title>焦作市财政局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