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52"/>
          <w:szCs w:val="52"/>
        </w:rPr>
      </w:pPr>
      <w:r>
        <w:rPr>
          <w:rFonts w:hint="eastAsia" w:ascii="黑体" w:hAnsi="黑体" w:eastAsia="黑体"/>
          <w:color w:val="000000"/>
          <w:sz w:val="52"/>
          <w:szCs w:val="52"/>
        </w:rPr>
        <w:t>中国共产党偃师市委员会宣传部</w:t>
      </w:r>
    </w:p>
    <w:p>
      <w:pPr>
        <w:jc w:val="center"/>
        <w:rPr>
          <w:rFonts w:ascii="黑体" w:hAnsi="黑体" w:eastAsia="黑体"/>
          <w:color w:val="000000"/>
          <w:sz w:val="52"/>
          <w:szCs w:val="52"/>
        </w:rPr>
      </w:pPr>
      <w:r>
        <w:rPr>
          <w:rFonts w:hint="eastAsia" w:ascii="黑体" w:hAnsi="黑体" w:eastAsia="黑体"/>
          <w:color w:val="000000"/>
          <w:sz w:val="52"/>
          <w:szCs w:val="52"/>
        </w:rPr>
        <w:t>2019年度部门预算</w:t>
      </w: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jc w:val="center"/>
        <w:rPr>
          <w:rFonts w:ascii="黑体" w:hAnsi="黑体" w:eastAsia="黑体"/>
          <w:color w:val="000000"/>
          <w:sz w:val="52"/>
          <w:szCs w:val="52"/>
        </w:rPr>
      </w:pPr>
    </w:p>
    <w:p>
      <w:pPr>
        <w:adjustRightInd w:val="0"/>
        <w:snapToGrid w:val="0"/>
        <w:spacing w:line="360" w:lineRule="auto"/>
        <w:jc w:val="center"/>
        <w:rPr>
          <w:rFonts w:ascii="方正小标宋简体" w:hAnsi="方正小标宋简体" w:eastAsia="方正小标宋简体" w:cs="方正小标宋简体"/>
          <w:color w:val="000000"/>
          <w:sz w:val="44"/>
          <w:szCs w:val="44"/>
        </w:rPr>
      </w:pPr>
    </w:p>
    <w:p>
      <w:pPr>
        <w:adjustRightInd w:val="0"/>
        <w:snapToGrid w:val="0"/>
        <w:spacing w:line="360" w:lineRule="auto"/>
        <w:jc w:val="center"/>
        <w:rPr>
          <w:rFonts w:ascii="黑体" w:hAnsi="方正小标宋简体" w:eastAsia="黑体" w:cs="方正小标宋简体"/>
          <w:color w:val="000000"/>
          <w:sz w:val="44"/>
          <w:szCs w:val="44"/>
        </w:rPr>
      </w:pPr>
      <w:r>
        <w:rPr>
          <w:rFonts w:hint="eastAsia" w:ascii="黑体" w:hAnsi="方正小标宋简体" w:eastAsia="黑体" w:cs="方正小标宋简体"/>
          <w:color w:val="000000"/>
          <w:sz w:val="32"/>
          <w:szCs w:val="32"/>
        </w:rPr>
        <w:t>二○一九年三月</w:t>
      </w:r>
    </w:p>
    <w:p>
      <w:pPr>
        <w:kinsoku w:val="0"/>
        <w:overflowPunct w:val="0"/>
        <w:adjustRightInd w:val="0"/>
        <w:snapToGrid w:val="0"/>
        <w:spacing w:line="360" w:lineRule="auto"/>
        <w:ind w:left="101" w:right="3569" w:firstLine="640" w:firstLineChars="200"/>
        <w:rPr>
          <w:rFonts w:ascii="仿宋_GB2312" w:hAnsi="仿宋_GB2312" w:eastAsia="仿宋_GB2312" w:cs="仿宋_GB2312"/>
          <w:color w:val="000000"/>
          <w:sz w:val="32"/>
          <w:szCs w:val="32"/>
        </w:rPr>
      </w:pPr>
    </w:p>
    <w:p/>
    <w:p/>
    <w:p/>
    <w:p/>
    <w:p/>
    <w:p/>
    <w:p/>
    <w:p/>
    <w:p/>
    <w:p/>
    <w:p/>
    <w:p/>
    <w:p/>
    <w:p/>
    <w:p/>
    <w:p/>
    <w:p/>
    <w:p/>
    <w:p>
      <w:pPr>
        <w:kinsoku w:val="0"/>
        <w:overflowPunct w:val="0"/>
        <w:adjustRightInd w:val="0"/>
        <w:snapToGrid w:val="0"/>
        <w:spacing w:line="580" w:lineRule="exact"/>
        <w:ind w:left="-142" w:right="51" w:firstLine="30" w:firstLineChars="7"/>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目录</w:t>
      </w:r>
    </w:p>
    <w:p>
      <w:pPr>
        <w:kinsoku w:val="0"/>
        <w:overflowPunct w:val="0"/>
        <w:adjustRightInd w:val="0"/>
        <w:snapToGrid w:val="0"/>
        <w:spacing w:line="580" w:lineRule="exact"/>
        <w:ind w:right="3569" w:firstLine="643" w:firstLineChars="200"/>
        <w:rPr>
          <w:rFonts w:ascii="仿宋_GB2312" w:hAnsi="仿宋_GB2312" w:eastAsia="仿宋_GB2312" w:cs="仿宋_GB2312"/>
          <w:b/>
          <w:bCs/>
          <w:color w:val="000000"/>
          <w:sz w:val="32"/>
          <w:szCs w:val="32"/>
        </w:rPr>
      </w:pPr>
    </w:p>
    <w:p>
      <w:pPr>
        <w:kinsoku w:val="0"/>
        <w:overflowPunct w:val="0"/>
        <w:adjustRightInd w:val="0"/>
        <w:snapToGrid w:val="0"/>
        <w:spacing w:line="360" w:lineRule="auto"/>
        <w:ind w:right="3569" w:firstLine="643" w:firstLineChars="200"/>
        <w:rPr>
          <w:rFonts w:ascii="仿宋_GB2312" w:hAnsi="仿宋_GB2312" w:eastAsia="仿宋_GB2312" w:cs="仿宋_GB2312"/>
          <w:w w:val="99"/>
          <w:sz w:val="32"/>
          <w:szCs w:val="32"/>
        </w:rPr>
      </w:pPr>
      <w:r>
        <w:rPr>
          <w:rFonts w:hint="eastAsia" w:ascii="仿宋_GB2312" w:hAnsi="仿宋_GB2312" w:eastAsia="仿宋_GB2312" w:cs="仿宋_GB2312"/>
          <w:b/>
          <w:bCs/>
          <w:sz w:val="32"/>
          <w:szCs w:val="32"/>
        </w:rPr>
        <w:t>第一部分 概况</w:t>
      </w:r>
    </w:p>
    <w:p>
      <w:pPr>
        <w:kinsoku w:val="0"/>
        <w:overflowPunct w:val="0"/>
        <w:adjustRightInd w:val="0"/>
        <w:snapToGrid w:val="0"/>
        <w:spacing w:line="360" w:lineRule="auto"/>
        <w:ind w:right="3569"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insoku w:val="0"/>
        <w:overflowPunct w:val="0"/>
        <w:adjustRightInd w:val="0"/>
        <w:snapToGrid w:val="0"/>
        <w:spacing w:line="360" w:lineRule="auto"/>
        <w:ind w:right="52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中国共产党偃师市委员会宣传部2019年部门预算情况说明</w:t>
      </w:r>
    </w:p>
    <w:p>
      <w:pPr>
        <w:kinsoku w:val="0"/>
        <w:overflowPunct w:val="0"/>
        <w:adjustRightInd w:val="0"/>
        <w:snapToGrid w:val="0"/>
        <w:spacing w:line="360" w:lineRule="auto"/>
        <w:ind w:right="521"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名词解释</w:t>
      </w:r>
    </w:p>
    <w:p>
      <w:pPr>
        <w:kinsoku w:val="0"/>
        <w:overflowPunct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附件：中国共产党偃师市委员会宣传部2019年度部门预算表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一、部门收支总体情况表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二、部门收入总体情况表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三、部门支出总体情况表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九、国有资本经营预算收支情况表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十、机关运行经费</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十一、预算项目支出绩效目标表</w:t>
      </w:r>
    </w:p>
    <w:p>
      <w:pPr>
        <w:kinsoku w:val="0"/>
        <w:overflowPunct w:val="0"/>
        <w:adjustRightInd w:val="0"/>
        <w:snapToGrid w:val="0"/>
        <w:spacing w:line="360" w:lineRule="auto"/>
        <w:ind w:right="51" w:firstLine="960" w:firstLineChars="300"/>
        <w:jc w:val="left"/>
        <w:rPr>
          <w:rFonts w:ascii="仿宋_GB2312" w:hAnsi="仿宋_GB2312" w:eastAsia="仿宋_GB2312" w:cs="仿宋_GB2312"/>
          <w:sz w:val="32"/>
          <w:szCs w:val="32"/>
        </w:rPr>
      </w:pPr>
    </w:p>
    <w:p>
      <w:pPr>
        <w:adjustRightInd w:val="0"/>
        <w:snapToGrid w:val="0"/>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第一部分</w:t>
      </w:r>
    </w:p>
    <w:p>
      <w:pPr>
        <w:adjustRightInd w:val="0"/>
        <w:snapToGrid w:val="0"/>
        <w:spacing w:line="580" w:lineRule="exact"/>
        <w:jc w:val="center"/>
        <w:rPr>
          <w:rFonts w:ascii="黑体" w:hAnsi="仿宋_GB2312" w:eastAsia="黑体" w:cs="仿宋_GB2312"/>
          <w:color w:val="000000"/>
          <w:sz w:val="36"/>
          <w:szCs w:val="36"/>
        </w:rPr>
      </w:pPr>
      <w:r>
        <w:rPr>
          <w:rFonts w:hint="eastAsia" w:ascii="黑体" w:hAnsi="仿宋_GB2312" w:eastAsia="黑体" w:cs="仿宋_GB2312"/>
          <w:bCs/>
          <w:color w:val="000000"/>
          <w:sz w:val="36"/>
          <w:szCs w:val="36"/>
        </w:rPr>
        <w:t>中国共产党偃师市委员会宣传部概况</w:t>
      </w:r>
    </w:p>
    <w:p>
      <w:pPr>
        <w:adjustRightInd w:val="0"/>
        <w:snapToGrid w:val="0"/>
        <w:spacing w:line="580" w:lineRule="exact"/>
        <w:ind w:firstLine="640" w:firstLineChars="200"/>
        <w:jc w:val="center"/>
        <w:rPr>
          <w:rFonts w:ascii="仿宋_GB2312" w:hAnsi="仿宋_GB2312" w:eastAsia="仿宋_GB2312" w:cs="仿宋_GB2312"/>
          <w:color w:val="000000"/>
          <w:sz w:val="32"/>
          <w:szCs w:val="32"/>
        </w:rPr>
      </w:pPr>
    </w:p>
    <w:p>
      <w:pPr>
        <w:adjustRightInd w:val="0"/>
        <w:snapToGrid w:val="0"/>
        <w:spacing w:line="608" w:lineRule="exact"/>
        <w:ind w:firstLine="640" w:firstLineChars="200"/>
        <w:rPr>
          <w:rFonts w:ascii="黑体" w:hAnsi="黑体" w:eastAsia="黑体"/>
          <w:sz w:val="32"/>
          <w:szCs w:val="32"/>
        </w:rPr>
      </w:pPr>
      <w:r>
        <w:rPr>
          <w:rFonts w:hint="eastAsia" w:ascii="黑体" w:hAnsi="黑体" w:eastAsia="黑体"/>
          <w:sz w:val="32"/>
          <w:szCs w:val="32"/>
        </w:rPr>
        <w:t>部门主要职责</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（一）贯彻落实党中央和省委宣传思想文化工作重大方针政策，拟订全市宣传思想文化事业发展规划，统筹协调推进宣传思想文化领域法治建设，按照市委统一部署，协调宣传思想文化系统各部门之间的工作。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（二）贯彻落实党中央、省委及市委关于意识形态工作的决策部署，统筹协调全市党的意识形态工作，组织协调意识形态工作责任制落实和日常监督检查，结合巡视巡察工作开展专项检查。</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（三）统筹指导协调全市理论研究、理论学习、理论宣传工作，组织推动理论武装工作。统筹指导全市哲学社会科学的规划发展。</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（四）负责规划组织全市思想政治工作，组织全市重大先进典型的选树、宣传、学习，配合市委组织部做好党员教育工作，指导协调编写党员教育教材，会同有关部门研究和改进群众思想教育工作。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（五）统筹分析研判和引导社会舆论，统筹指导协调全市新闻单位工作，负责</w:t>
      </w:r>
      <w:r>
        <w:rPr>
          <w:rFonts w:hint="eastAsia" w:ascii="Times New Roman" w:hAnsi="Times New Roman" w:eastAsia="仿宋_GB2312"/>
          <w:spacing w:val="16"/>
          <w:sz w:val="32"/>
          <w:szCs w:val="32"/>
        </w:rPr>
        <w:t>驻偃</w:t>
      </w:r>
      <w:r>
        <w:rPr>
          <w:rFonts w:ascii="Times New Roman" w:hAnsi="Times New Roman" w:eastAsia="仿宋_GB2312"/>
          <w:spacing w:val="16"/>
          <w:sz w:val="32"/>
          <w:szCs w:val="32"/>
        </w:rPr>
        <w:t>新闻单位分支机构等的监督管理。组织全市突发公共事件应急新闻工作。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六）拟订全市新闻出版业的管理政策并督促落实，管理新闻出版行政事务，组织协调有关行政审批工作。统筹规划和指导协调新闻出版事业、产业发展，监督管理出版物内容和质量，监督管理印刷业，管理著作权，管理出版物进出口等。组织指导协调全市“扫黄打非”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（七）统筹指导协调互联网宣传和信息内容管理工作。统筹协调融媒体的建设与管理。</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（八）统筹指导协调推动精神文化产品的创作和生产，协调组织优秀传统文化传承发展有关工作，指导协调推动群众文化建设。</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（九）负责管理电影行政事务，指导监管放映工作，组织对电影内容进行审查，指导协调重大电影活动。</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（十）对新闻出版、广播</w:t>
      </w:r>
      <w:r>
        <w:rPr>
          <w:rFonts w:hint="eastAsia" w:ascii="Times New Roman" w:hAnsi="Times New Roman" w:eastAsia="仿宋_GB2312"/>
          <w:spacing w:val="16"/>
          <w:sz w:val="32"/>
          <w:szCs w:val="32"/>
        </w:rPr>
        <w:t>电视</w:t>
      </w:r>
      <w:r>
        <w:rPr>
          <w:rFonts w:ascii="Times New Roman" w:hAnsi="Times New Roman" w:eastAsia="仿宋_GB2312"/>
          <w:spacing w:val="16"/>
          <w:sz w:val="32"/>
          <w:szCs w:val="32"/>
        </w:rPr>
        <w:t>、文化艺术业改革发展研究提出政策性建议，统筹指导协调文化体制改革和文化事业、文化产业及旅游业发展。</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（十一）统筹指导舆情信息工作，组织协调开展全市舆情信息收集分析研判工作，跟踪了解、研究掌握宣传舆情动态。</w:t>
      </w:r>
    </w:p>
    <w:p>
      <w:pPr>
        <w:spacing w:line="592" w:lineRule="atLeast"/>
        <w:ind w:firstLine="639"/>
        <w:rPr>
          <w:rFonts w:ascii="Times New Roman" w:hAnsi="Times New Roman" w:eastAsia="仿宋_GB2312"/>
          <w:spacing w:val="16"/>
          <w:sz w:val="32"/>
          <w:szCs w:val="32"/>
        </w:rPr>
      </w:pPr>
      <w:r>
        <w:rPr>
          <w:rFonts w:hint="eastAsia" w:eastAsia="仿宋_GB2312"/>
          <w:spacing w:val="8"/>
          <w:sz w:val="32"/>
        </w:rPr>
        <w:t>（十二）配合有关部门做好党员教育工作，编发党员教育教材，培训党员教育骨干，指导基层党校建设。</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三</w:t>
      </w:r>
      <w:r>
        <w:rPr>
          <w:rFonts w:ascii="Times New Roman" w:hAnsi="Times New Roman" w:eastAsia="仿宋_GB2312"/>
          <w:spacing w:val="16"/>
          <w:sz w:val="32"/>
          <w:szCs w:val="32"/>
        </w:rPr>
        <w:t>）统筹协调全市对外宣传工作，指导协调有关部门研究拟订对外宣传工作政策措施和对外宣传事业发展规划。指导对外文化交流工作。会同有关部门做好境外媒体记者在我市采访的服务引导工作。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四</w:t>
      </w:r>
      <w:r>
        <w:rPr>
          <w:rFonts w:ascii="Times New Roman" w:hAnsi="Times New Roman" w:eastAsia="仿宋_GB2312"/>
          <w:spacing w:val="16"/>
          <w:sz w:val="32"/>
          <w:szCs w:val="32"/>
        </w:rPr>
        <w:t>）统筹协调组织开展新闻发布工作，承担市委新闻发布有关组织协调工作，负责市政府新闻发布组织实施工作，指导协调市政府各部门的新闻发布工作，推动新闻发言人制度建设。</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五</w:t>
      </w:r>
      <w:r>
        <w:rPr>
          <w:rFonts w:ascii="Times New Roman" w:hAnsi="Times New Roman" w:eastAsia="仿宋_GB2312"/>
          <w:spacing w:val="16"/>
          <w:sz w:val="32"/>
          <w:szCs w:val="32"/>
        </w:rPr>
        <w:t>）贯彻落实党中央、省委</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洛阳市委关于加强社会主义精神文明建设的方针政策和市委有关部署，在</w:t>
      </w:r>
      <w:r>
        <w:rPr>
          <w:rFonts w:hint="eastAsia" w:ascii="Times New Roman" w:hAnsi="Times New Roman" w:eastAsia="仿宋_GB2312"/>
          <w:spacing w:val="16"/>
          <w:sz w:val="32"/>
          <w:szCs w:val="32"/>
        </w:rPr>
        <w:t>偃师</w:t>
      </w:r>
      <w:r>
        <w:rPr>
          <w:rFonts w:ascii="Times New Roman" w:hAnsi="Times New Roman" w:eastAsia="仿宋_GB2312"/>
          <w:spacing w:val="16"/>
          <w:sz w:val="32"/>
          <w:szCs w:val="32"/>
        </w:rPr>
        <w:t>市精神文明建设指导委员会指导下统筹协调、指导推动全市精神文明建设工作，组织开展全市群众性精神文明创建活动，评选表彰精神文明建设先进典型，总结推广先进经验。</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六</w:t>
      </w:r>
      <w:r>
        <w:rPr>
          <w:rFonts w:ascii="Times New Roman" w:hAnsi="Times New Roman" w:eastAsia="仿宋_GB2312"/>
          <w:spacing w:val="16"/>
          <w:sz w:val="32"/>
          <w:szCs w:val="32"/>
        </w:rPr>
        <w:t>）受市委委托，协同市委组织部管理新闻、文化、出版等方面宣传思想文化单位的领导干部。负责组织开展宣传思想文化系统人才工作和干部教育培训。</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七</w:t>
      </w:r>
      <w:r>
        <w:rPr>
          <w:rFonts w:ascii="Times New Roman" w:hAnsi="Times New Roman" w:eastAsia="仿宋_GB2312"/>
          <w:spacing w:val="16"/>
          <w:sz w:val="32"/>
          <w:szCs w:val="32"/>
        </w:rPr>
        <w:t>）归口领导偃师市广播电视台</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偃师市新闻中心。受市委委托，代管偃师市文联。指导协调偃师市文化广电和旅游局工作。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八</w:t>
      </w:r>
      <w:r>
        <w:rPr>
          <w:rFonts w:ascii="Times New Roman" w:hAnsi="Times New Roman" w:eastAsia="仿宋_GB2312"/>
          <w:spacing w:val="16"/>
          <w:sz w:val="32"/>
          <w:szCs w:val="32"/>
        </w:rPr>
        <w:t>）贯彻落实中央关于网络安全和信息化工作的方针政策及省委省政府、洛阳市委市政府</w:t>
      </w:r>
      <w:r>
        <w:rPr>
          <w:rFonts w:hint="eastAsia" w:ascii="Times New Roman" w:hAnsi="Times New Roman" w:eastAsia="仿宋_GB2312"/>
          <w:spacing w:val="16"/>
          <w:sz w:val="32"/>
          <w:szCs w:val="32"/>
        </w:rPr>
        <w:t>、</w:t>
      </w:r>
      <w:r>
        <w:rPr>
          <w:rFonts w:ascii="Times New Roman" w:hAnsi="Times New Roman" w:eastAsia="仿宋_GB2312"/>
          <w:spacing w:val="16"/>
          <w:sz w:val="32"/>
          <w:szCs w:val="32"/>
        </w:rPr>
        <w:t>偃师市委市政府部署，统筹推进网络安全和信息化领域国家标准的组织实施，组织开展对涉及全市政治、经济、文化、社会等各领域的网络安全重大问题研究，统筹协调全市网络安全保障体系和可信体系建设有关工作。统筹推进全市网络安全和信息化军民融合深度发展，协调处置全市网络安全和信息化重大突发事件与有关应急工作。</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（十</w:t>
      </w:r>
      <w:r>
        <w:rPr>
          <w:rFonts w:hint="eastAsia" w:ascii="Times New Roman" w:hAnsi="Times New Roman" w:eastAsia="仿宋_GB2312"/>
          <w:spacing w:val="16"/>
          <w:sz w:val="32"/>
          <w:szCs w:val="32"/>
        </w:rPr>
        <w:t>九</w:t>
      </w:r>
      <w:r>
        <w:rPr>
          <w:rFonts w:ascii="Times New Roman" w:hAnsi="Times New Roman" w:eastAsia="仿宋_GB2312"/>
          <w:spacing w:val="16"/>
          <w:sz w:val="32"/>
          <w:szCs w:val="32"/>
        </w:rPr>
        <w:t>）依法履行全市网络安全和信息化行政管理职能。负责互联网信息内容管理，统筹协调组织互联网宣传管理和舆论引导工作，维护网络意识形态安全。负责全市互联网信息内容监督管理执法，负责指导协调全市网络舆情工作。依据管理权限负责网络新闻业务和具有新闻舆论及社会动员功能的网络媒体平台的日常监管。</w:t>
      </w:r>
    </w:p>
    <w:p>
      <w:pPr>
        <w:adjustRightInd w:val="0"/>
        <w:snapToGrid w:val="0"/>
        <w:spacing w:line="608" w:lineRule="exact"/>
        <w:ind w:firstLine="704" w:firstLineChars="200"/>
        <w:rPr>
          <w:rFonts w:ascii="Times New Roman" w:hAnsi="Times New Roman" w:eastAsia="仿宋_GB2312"/>
          <w:spacing w:val="16"/>
          <w:sz w:val="32"/>
          <w:szCs w:val="32"/>
        </w:rPr>
      </w:pPr>
      <w:r>
        <w:rPr>
          <w:rFonts w:ascii="Times New Roman" w:hAnsi="Times New Roman" w:eastAsia="仿宋_GB2312"/>
          <w:spacing w:val="16"/>
          <w:sz w:val="32"/>
          <w:szCs w:val="32"/>
        </w:rPr>
        <w:t>（</w:t>
      </w:r>
      <w:r>
        <w:rPr>
          <w:rFonts w:hint="eastAsia" w:ascii="Times New Roman" w:hAnsi="Times New Roman" w:eastAsia="仿宋_GB2312"/>
          <w:spacing w:val="16"/>
          <w:sz w:val="32"/>
          <w:szCs w:val="32"/>
        </w:rPr>
        <w:t>二十</w:t>
      </w:r>
      <w:r>
        <w:rPr>
          <w:rFonts w:ascii="Times New Roman" w:hAnsi="Times New Roman" w:eastAsia="仿宋_GB2312"/>
          <w:spacing w:val="16"/>
          <w:sz w:val="32"/>
          <w:szCs w:val="32"/>
        </w:rPr>
        <w:t>）推动网络阵地建设，会同有关部门推动传统媒体与新兴媒体融合发展。推动全市网络社会工作和网络文化、网络文明建设，推进互联网行业党建工作。指导、检查、推动有关部门网络安全和信息化工作。</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部门机构设置</w:t>
      </w:r>
    </w:p>
    <w:p>
      <w:pPr>
        <w:ind w:firstLine="640" w:firstLineChars="200"/>
        <w:rPr>
          <w:rFonts w:ascii="仿宋_GB2312" w:hAnsi="仿宋_GB2312" w:eastAsia="仿宋" w:cs="仿宋_GB2312"/>
          <w:sz w:val="32"/>
          <w:szCs w:val="32"/>
        </w:rPr>
      </w:pPr>
      <w:r>
        <w:rPr>
          <w:rFonts w:hint="eastAsia" w:ascii="仿宋" w:hAnsi="仿宋" w:eastAsia="仿宋" w:cs="仿宋_GB2312"/>
          <w:color w:val="000000"/>
          <w:kern w:val="0"/>
          <w:sz w:val="32"/>
          <w:szCs w:val="32"/>
        </w:rPr>
        <w:t>偃师市委宣传部机关内设职能科室是:办公室、理论教育科、新闻宣传科、文化管理科、网络信息管理科、精神文明建设科。</w:t>
      </w:r>
      <w:r>
        <w:rPr>
          <w:rFonts w:hint="eastAsia" w:ascii="Times New Roman" w:hAnsi="Times New Roman" w:eastAsia="仿宋_GB2312"/>
          <w:spacing w:val="16"/>
          <w:sz w:val="32"/>
          <w:szCs w:val="32"/>
        </w:rPr>
        <w:t>市委宣传部</w:t>
      </w:r>
      <w:r>
        <w:rPr>
          <w:rFonts w:ascii="Times New Roman" w:hAnsi="Times New Roman" w:eastAsia="仿宋_GB2312"/>
          <w:spacing w:val="16"/>
          <w:sz w:val="32"/>
          <w:szCs w:val="32"/>
        </w:rPr>
        <w:t>机关行政编制</w:t>
      </w:r>
      <w:r>
        <w:rPr>
          <w:rFonts w:hint="eastAsia" w:ascii="Times New Roman" w:hAnsi="Times New Roman" w:eastAsia="仿宋_GB2312"/>
          <w:spacing w:val="16"/>
          <w:sz w:val="32"/>
          <w:szCs w:val="32"/>
        </w:rPr>
        <w:t>16</w:t>
      </w:r>
      <w:r>
        <w:rPr>
          <w:rFonts w:ascii="Times New Roman" w:hAnsi="Times New Roman" w:eastAsia="仿宋_GB2312"/>
          <w:spacing w:val="16"/>
          <w:sz w:val="32"/>
          <w:szCs w:val="32"/>
        </w:rPr>
        <w:t>名</w:t>
      </w:r>
      <w:r>
        <w:rPr>
          <w:rFonts w:hint="eastAsia" w:ascii="Times New Roman" w:hAnsi="Times New Roman" w:eastAsia="仿宋_GB2312"/>
          <w:spacing w:val="16"/>
          <w:sz w:val="32"/>
          <w:szCs w:val="32"/>
        </w:rPr>
        <w:t>。部长1名，由市委领导同志兼任，副部长4名（其中常务副部长1名，正科级）；股级领导6名。</w:t>
      </w:r>
    </w:p>
    <w:p>
      <w:pPr>
        <w:widowControl/>
        <w:shd w:val="clear" w:color="auto" w:fill="FFFFFF"/>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第二部分</w:t>
      </w:r>
    </w:p>
    <w:p>
      <w:pPr>
        <w:widowControl/>
        <w:shd w:val="clear" w:color="auto" w:fill="FFFFFF"/>
        <w:spacing w:line="580" w:lineRule="exact"/>
        <w:jc w:val="center"/>
        <w:rPr>
          <w:rFonts w:hint="eastAsia" w:ascii="黑体" w:hAnsi="仿宋_GB2312" w:eastAsia="黑体" w:cs="仿宋_GB2312"/>
          <w:bCs/>
          <w:color w:val="000000"/>
          <w:sz w:val="36"/>
          <w:szCs w:val="36"/>
        </w:rPr>
      </w:pPr>
      <w:r>
        <w:rPr>
          <w:rFonts w:hint="eastAsia" w:ascii="黑体" w:hAnsi="仿宋_GB2312" w:eastAsia="黑体" w:cs="仿宋_GB2312"/>
          <w:bCs/>
          <w:color w:val="000000"/>
          <w:sz w:val="36"/>
          <w:szCs w:val="36"/>
        </w:rPr>
        <w:t>中国共产党偃师市委员会宣传部</w:t>
      </w:r>
    </w:p>
    <w:p>
      <w:pPr>
        <w:widowControl/>
        <w:shd w:val="clear" w:color="auto" w:fill="FFFFFF"/>
        <w:spacing w:line="580" w:lineRule="exact"/>
        <w:jc w:val="center"/>
        <w:rPr>
          <w:rFonts w:ascii="黑体" w:hAnsi="仿宋_GB2312" w:eastAsia="黑体" w:cs="仿宋_GB2312"/>
          <w:bCs/>
          <w:color w:val="000000"/>
          <w:sz w:val="36"/>
          <w:szCs w:val="36"/>
        </w:rPr>
      </w:pPr>
      <w:r>
        <w:rPr>
          <w:rFonts w:hint="eastAsia" w:ascii="黑体" w:hAnsi="仿宋_GB2312" w:eastAsia="黑体" w:cs="仿宋_GB2312"/>
          <w:bCs/>
          <w:color w:val="000000"/>
          <w:sz w:val="36"/>
          <w:szCs w:val="36"/>
        </w:rPr>
        <w:t>2019年度部门预算情况说明</w:t>
      </w:r>
    </w:p>
    <w:p>
      <w:pPr>
        <w:adjustRightInd w:val="0"/>
        <w:snapToGrid w:val="0"/>
        <w:spacing w:line="580" w:lineRule="exact"/>
        <w:ind w:firstLine="640" w:firstLineChars="200"/>
        <w:outlineLvl w:val="0"/>
        <w:rPr>
          <w:rFonts w:ascii="仿宋_GB2312" w:hAnsi="仿宋_GB2312" w:eastAsia="仿宋_GB2312" w:cs="仿宋_GB2312"/>
          <w:color w:val="000000"/>
          <w:sz w:val="32"/>
          <w:szCs w:val="32"/>
        </w:rPr>
      </w:pPr>
    </w:p>
    <w:p>
      <w:pPr>
        <w:adjustRightInd w:val="0"/>
        <w:snapToGrid w:val="0"/>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一、收入支出预算总体情况说明</w:t>
      </w:r>
    </w:p>
    <w:p>
      <w:pPr>
        <w:adjustRightInd w:val="0"/>
        <w:snapToGrid w:val="0"/>
        <w:spacing w:line="580" w:lineRule="exact"/>
        <w:ind w:firstLine="640" w:firstLineChars="200"/>
        <w:rPr>
          <w:rFonts w:ascii="仿宋" w:hAnsi="仿宋" w:eastAsia="仿宋" w:cs="仿宋_GB2312"/>
          <w:bCs/>
          <w:color w:val="000000"/>
          <w:kern w:val="0"/>
          <w:sz w:val="32"/>
          <w:szCs w:val="32"/>
        </w:rPr>
      </w:pPr>
      <w:r>
        <w:rPr>
          <w:rFonts w:hint="eastAsia" w:ascii="仿宋_GB2312" w:hAnsi="仿宋_GB2312" w:eastAsia="仿宋_GB2312" w:cs="仿宋_GB2312"/>
          <w:color w:val="000000"/>
          <w:sz w:val="32"/>
          <w:szCs w:val="32"/>
        </w:rPr>
        <w:t>中国共产党偃师市委员会宣传部2019年收入</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万元，支出总计</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万元，与2018年相比，收入减少106.24万元，减少30.5%，主要原因是减少专项经费</w:t>
      </w:r>
      <w:r>
        <w:rPr>
          <w:rFonts w:hint="eastAsia" w:ascii="仿宋" w:hAnsi="仿宋" w:eastAsia="仿宋" w:cs="仿宋_GB2312"/>
          <w:bCs/>
          <w:color w:val="000000"/>
          <w:kern w:val="0"/>
          <w:sz w:val="32"/>
          <w:szCs w:val="32"/>
        </w:rPr>
        <w:t>。</w:t>
      </w:r>
    </w:p>
    <w:p>
      <w:pPr>
        <w:adjustRightInd w:val="0"/>
        <w:snapToGrid w:val="0"/>
        <w:spacing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二、收入预算总体情况说明</w:t>
      </w:r>
    </w:p>
    <w:p>
      <w:pPr>
        <w:widowControl/>
        <w:shd w:val="clear" w:color="auto" w:fill="FFFFFF"/>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中国共产党偃师市委员会宣传部2019年收入合计</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万元，其中：一般公共预算收入</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 政府性基金预算收入</w:t>
      </w:r>
      <w:r>
        <w:rPr>
          <w:rFonts w:hint="eastAsia" w:ascii="Arial" w:hAnsi="Arial" w:eastAsia="仿宋_GB2312" w:cs="Arial"/>
          <w:color w:val="000000"/>
          <w:sz w:val="32"/>
          <w:szCs w:val="32"/>
        </w:rPr>
        <w:t>0</w:t>
      </w:r>
      <w:r>
        <w:rPr>
          <w:rFonts w:hint="eastAsia" w:ascii="仿宋_GB2312" w:hAnsi="仿宋_GB2312" w:eastAsia="仿宋_GB2312" w:cs="仿宋_GB2312"/>
          <w:color w:val="000000"/>
          <w:sz w:val="32"/>
          <w:szCs w:val="32"/>
        </w:rPr>
        <w:t>万元；国有资本经营预算收入</w:t>
      </w:r>
      <w:r>
        <w:rPr>
          <w:rFonts w:hint="eastAsia" w:ascii="Arial" w:hAnsi="Arial" w:eastAsia="仿宋_GB2312" w:cs="Arial"/>
          <w:color w:val="000000"/>
          <w:sz w:val="32"/>
          <w:szCs w:val="32"/>
        </w:rPr>
        <w:t>0万元；其他收入0万元。</w:t>
      </w:r>
    </w:p>
    <w:p>
      <w:pPr>
        <w:spacing w:line="580" w:lineRule="exact"/>
        <w:ind w:firstLine="640" w:firstLineChars="200"/>
        <w:outlineLvl w:val="0"/>
        <w:rPr>
          <w:rFonts w:ascii="仿宋_GB2312" w:hAnsi="仿宋_GB2312" w:eastAsia="仿宋_GB2312" w:cs="仿宋_GB2312"/>
          <w:color w:val="000000"/>
          <w:sz w:val="32"/>
          <w:szCs w:val="32"/>
        </w:rPr>
      </w:pPr>
      <w:r>
        <w:rPr>
          <w:rFonts w:hint="eastAsia" w:ascii="黑体" w:hAnsi="黑体" w:eastAsia="黑体"/>
          <w:color w:val="000000"/>
          <w:sz w:val="32"/>
          <w:szCs w:val="32"/>
        </w:rPr>
        <w:t>三、支出预算总体情况说明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中国共产党偃师市委员会宣传部2019年支出合计</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万元，其中：基本支出</w:t>
      </w:r>
      <w:r>
        <w:rPr>
          <w:rFonts w:hint="eastAsia" w:ascii="Arial" w:hAnsi="Arial" w:eastAsia="仿宋_GB2312" w:cs="Arial"/>
          <w:color w:val="000000"/>
          <w:sz w:val="32"/>
          <w:szCs w:val="32"/>
        </w:rPr>
        <w:t>199.42</w:t>
      </w:r>
      <w:r>
        <w:rPr>
          <w:rFonts w:hint="eastAsia" w:ascii="仿宋_GB2312" w:hAnsi="仿宋_GB2312" w:eastAsia="仿宋_GB2312" w:cs="仿宋_GB2312"/>
          <w:color w:val="000000"/>
          <w:sz w:val="32"/>
          <w:szCs w:val="32"/>
        </w:rPr>
        <w:t>万元，占</w:t>
      </w:r>
      <w:r>
        <w:rPr>
          <w:rFonts w:hint="eastAsia" w:ascii="Arial" w:hAnsi="Arial" w:eastAsia="仿宋_GB2312" w:cs="Arial"/>
          <w:color w:val="000000"/>
          <w:sz w:val="32"/>
          <w:szCs w:val="32"/>
        </w:rPr>
        <w:t>57.</w:t>
      </w:r>
      <w:r>
        <w:rPr>
          <w:rFonts w:hint="eastAsia" w:ascii="Arial" w:hAnsi="Arial" w:eastAsia="仿宋_GB2312" w:cs="Arial"/>
          <w:color w:val="000000"/>
          <w:sz w:val="32"/>
          <w:szCs w:val="32"/>
          <w:lang w:val="en-US" w:eastAsia="zh-CN"/>
        </w:rPr>
        <w:t>3</w:t>
      </w:r>
      <w:r>
        <w:rPr>
          <w:rFonts w:hint="eastAsia" w:ascii="Arial" w:hAnsi="Arial" w:eastAsia="仿宋_GB2312" w:cs="Arial"/>
          <w:color w:val="000000"/>
          <w:sz w:val="32"/>
          <w:szCs w:val="32"/>
        </w:rPr>
        <w:t>%</w:t>
      </w:r>
      <w:r>
        <w:rPr>
          <w:rFonts w:hint="eastAsia" w:ascii="仿宋_GB2312" w:hAnsi="仿宋_GB2312" w:eastAsia="仿宋_GB2312" w:cs="仿宋_GB2312"/>
          <w:color w:val="000000"/>
          <w:sz w:val="32"/>
          <w:szCs w:val="32"/>
        </w:rPr>
        <w:t>；项目支出</w:t>
      </w:r>
      <w:r>
        <w:rPr>
          <w:rFonts w:hint="eastAsia" w:ascii="Arial" w:hAnsi="Arial" w:eastAsia="仿宋_GB2312" w:cs="Arial"/>
          <w:color w:val="000000"/>
          <w:sz w:val="32"/>
          <w:szCs w:val="32"/>
        </w:rPr>
        <w:t>148.64</w:t>
      </w:r>
      <w:r>
        <w:rPr>
          <w:rFonts w:hint="eastAsia" w:ascii="仿宋_GB2312" w:hAnsi="仿宋_GB2312" w:eastAsia="仿宋_GB2312" w:cs="仿宋_GB2312"/>
          <w:color w:val="000000"/>
          <w:sz w:val="32"/>
          <w:szCs w:val="32"/>
        </w:rPr>
        <w:t xml:space="preserve">万元，占42.7%。 </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四、财政拨款收入支出预算总体情况说明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中国共产党偃师市委员会宣传部2019年一般公共预算收支预算</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万元。政府性基金收支预算</w:t>
      </w:r>
      <w:r>
        <w:rPr>
          <w:rFonts w:hint="eastAsia" w:ascii="Arial" w:hAnsi="Arial" w:eastAsia="仿宋_GB2312" w:cs="Arial"/>
          <w:color w:val="000000"/>
          <w:sz w:val="32"/>
          <w:szCs w:val="32"/>
        </w:rPr>
        <w:t>0万元，</w:t>
      </w:r>
      <w:r>
        <w:rPr>
          <w:rFonts w:hint="eastAsia" w:ascii="仿宋_GB2312" w:hAnsi="仿宋_GB2312" w:eastAsia="仿宋_GB2312" w:cs="仿宋_GB2312"/>
          <w:color w:val="000000"/>
          <w:sz w:val="32"/>
          <w:szCs w:val="32"/>
        </w:rPr>
        <w:t>与 2018年相比，一般公共预算收支预算减少106.24万元，</w:t>
      </w:r>
      <w:r>
        <w:rPr>
          <w:rFonts w:hint="eastAsia" w:ascii="仿宋_GB2312" w:hAnsi="仿宋_GB2312" w:eastAsia="仿宋_GB2312" w:cs="仿宋_GB2312"/>
          <w:color w:val="000000"/>
          <w:sz w:val="32"/>
          <w:szCs w:val="32"/>
          <w:lang w:eastAsia="zh-CN"/>
        </w:rPr>
        <w:t>下降</w:t>
      </w:r>
      <w:r>
        <w:rPr>
          <w:rFonts w:hint="eastAsia" w:ascii="Arial" w:hAnsi="Arial" w:eastAsia="仿宋_GB2312" w:cs="Arial"/>
          <w:color w:val="000000"/>
          <w:sz w:val="32"/>
          <w:szCs w:val="32"/>
        </w:rPr>
        <w:t>30.5</w:t>
      </w:r>
      <w:r>
        <w:rPr>
          <w:rFonts w:hint="eastAsia" w:ascii="仿宋_GB2312" w:hAnsi="仿宋_GB2312" w:eastAsia="仿宋_GB2312" w:cs="仿宋_GB2312"/>
          <w:color w:val="000000"/>
          <w:sz w:val="32"/>
          <w:szCs w:val="32"/>
        </w:rPr>
        <w:t>%，主要原因是</w:t>
      </w:r>
      <w:r>
        <w:rPr>
          <w:rFonts w:hint="eastAsia" w:ascii="仿宋" w:hAnsi="仿宋" w:eastAsia="仿宋" w:cs="仿宋_GB2312"/>
          <w:bCs/>
          <w:color w:val="000000"/>
          <w:kern w:val="0"/>
          <w:sz w:val="32"/>
          <w:szCs w:val="32"/>
        </w:rPr>
        <w:t>减少专项经费</w:t>
      </w:r>
      <w:r>
        <w:rPr>
          <w:rFonts w:hint="eastAsia" w:ascii="Arial" w:hAnsi="Arial" w:eastAsia="仿宋_GB2312" w:cs="Arial"/>
          <w:color w:val="000000"/>
          <w:sz w:val="32"/>
          <w:szCs w:val="32"/>
        </w:rPr>
        <w:t>。</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sz w:val="32"/>
          <w:szCs w:val="32"/>
        </w:rPr>
        <w:t>五、一般公共预算支出预算情况说明</w:t>
      </w:r>
    </w:p>
    <w:p>
      <w:pPr>
        <w:widowControl/>
        <w:spacing w:line="580" w:lineRule="exact"/>
        <w:ind w:firstLine="62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中国共产党偃师市委员会宣传部2019年一般公共预算支出年初预算为</w:t>
      </w:r>
      <w:r>
        <w:rPr>
          <w:rFonts w:hint="eastAsia" w:ascii="Arial" w:hAnsi="Arial" w:eastAsia="仿宋_GB2312" w:cs="Arial"/>
          <w:color w:val="000000"/>
          <w:sz w:val="32"/>
          <w:szCs w:val="32"/>
        </w:rPr>
        <w:t>348.06</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color w:val="000000"/>
          <w:kern w:val="0"/>
          <w:sz w:val="32"/>
          <w:szCs w:val="32"/>
        </w:rPr>
        <w:t>一般公共服务支出</w:t>
      </w:r>
      <w:r>
        <w:rPr>
          <w:rFonts w:hint="eastAsia" w:ascii="Arial" w:hAnsi="Arial" w:eastAsia="仿宋_GB2312" w:cs="Arial"/>
          <w:color w:val="000000"/>
          <w:sz w:val="32"/>
          <w:szCs w:val="32"/>
        </w:rPr>
        <w:t>326.57</w:t>
      </w:r>
      <w:r>
        <w:rPr>
          <w:rFonts w:hint="eastAsia" w:ascii="仿宋_GB2312" w:hAnsi="仿宋_GB2312" w:eastAsia="仿宋_GB2312" w:cs="仿宋_GB2312"/>
          <w:color w:val="000000"/>
          <w:kern w:val="0"/>
          <w:sz w:val="32"/>
          <w:szCs w:val="32"/>
        </w:rPr>
        <w:t>万元，占93.8%；社会保障和就业支出8.06万元，占2.32%；住房保障支出13.43万元，占3.86%。</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六、一般公共预算基本支出预算情况说明</w:t>
      </w:r>
    </w:p>
    <w:p>
      <w:pPr>
        <w:widowControl/>
        <w:spacing w:line="580" w:lineRule="exact"/>
        <w:ind w:firstLine="62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中国共产党偃师市委员会宣传部2019年一般公共预算基本支出</w:t>
      </w:r>
      <w:r>
        <w:rPr>
          <w:rFonts w:hint="eastAsia" w:ascii="仿宋_GB2312" w:hAnsi="仿宋_GB2312" w:eastAsia="仿宋_GB2312" w:cs="仿宋_GB2312"/>
          <w:color w:val="000000"/>
          <w:kern w:val="0"/>
          <w:sz w:val="32"/>
          <w:szCs w:val="32"/>
        </w:rPr>
        <w:t>199.42</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b/>
          <w:color w:val="000000"/>
          <w:spacing w:val="-1"/>
          <w:kern w:val="0"/>
          <w:sz w:val="32"/>
          <w:szCs w:val="32"/>
        </w:rPr>
        <w:t>人员经费</w:t>
      </w:r>
      <w:r>
        <w:rPr>
          <w:rFonts w:hint="eastAsia" w:ascii="仿宋_GB2312" w:hAnsi="仿宋_GB2312" w:eastAsia="仿宋_GB2312" w:cs="仿宋_GB2312"/>
          <w:b/>
          <w:color w:val="000000"/>
          <w:kern w:val="0"/>
          <w:sz w:val="32"/>
          <w:szCs w:val="32"/>
        </w:rPr>
        <w:t>186.77</w:t>
      </w:r>
      <w:r>
        <w:rPr>
          <w:rFonts w:hint="eastAsia" w:ascii="仿宋_GB2312" w:hAnsi="仿宋_GB2312" w:eastAsia="仿宋_GB2312" w:cs="仿宋_GB2312"/>
          <w:b/>
          <w:color w:val="000000"/>
          <w:sz w:val="32"/>
          <w:szCs w:val="32"/>
        </w:rPr>
        <w:t>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基本工资、津贴补贴、奖金、绩效工资、机关事业单位基本养老保险缴费、职业年金缴费、医疗保险缴费、其他社会保障缴费、住房公积金、其他工资福利支出、离休费、退休费、其他对个人和家庭的补助支出；</w:t>
      </w:r>
      <w:r>
        <w:rPr>
          <w:rFonts w:hint="eastAsia" w:ascii="仿宋_GB2312" w:hAnsi="仿宋_GB2312" w:eastAsia="仿宋_GB2312" w:cs="仿宋_GB2312"/>
          <w:b/>
          <w:bCs/>
          <w:color w:val="000000"/>
          <w:kern w:val="0"/>
          <w:sz w:val="32"/>
          <w:szCs w:val="32"/>
        </w:rPr>
        <w:t>公用经费12.64万元</w:t>
      </w:r>
      <w:r>
        <w:rPr>
          <w:rFonts w:hint="eastAsia" w:ascii="仿宋_GB2312" w:hAnsi="仿宋_GB2312" w:eastAsia="仿宋_GB2312" w:cs="仿宋_GB2312"/>
          <w:color w:val="000000"/>
          <w:kern w:val="0"/>
          <w:sz w:val="32"/>
          <w:szCs w:val="32"/>
        </w:rPr>
        <w:t>，主要包括：公用经费、工会经费、福利费、其他交通费用。</w:t>
      </w:r>
    </w:p>
    <w:p>
      <w:pPr>
        <w:spacing w:line="580" w:lineRule="exact"/>
        <w:ind w:firstLine="640" w:firstLineChars="200"/>
        <w:outlineLvl w:val="0"/>
        <w:rPr>
          <w:rFonts w:ascii="仿宋_GB2312" w:hAnsi="仿宋_GB2312" w:eastAsia="仿宋_GB2312" w:cs="仿宋_GB2312"/>
          <w:color w:val="000000"/>
          <w:sz w:val="32"/>
          <w:szCs w:val="32"/>
        </w:rPr>
      </w:pPr>
      <w:r>
        <w:rPr>
          <w:rFonts w:hint="eastAsia" w:ascii="黑体" w:hAnsi="黑体" w:eastAsia="黑体"/>
          <w:color w:val="000000"/>
          <w:kern w:val="0"/>
          <w:sz w:val="32"/>
          <w:szCs w:val="32"/>
        </w:rPr>
        <w:t>七、政府性基金预算支出预算情况说明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我单位2019年没有使用政府性基金预算拨款安排的支出。</w:t>
      </w:r>
    </w:p>
    <w:p>
      <w:pPr>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sz w:val="32"/>
          <w:szCs w:val="32"/>
        </w:rPr>
        <w:t>八、</w:t>
      </w:r>
      <w:r>
        <w:rPr>
          <w:rFonts w:hint="eastAsia" w:ascii="黑体" w:hAnsi="黑体" w:eastAsia="黑体"/>
          <w:color w:val="000000"/>
          <w:kern w:val="0"/>
          <w:sz w:val="32"/>
          <w:szCs w:val="32"/>
        </w:rPr>
        <w:t>国有资本经营预算支出预算情况说明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我单位2019年没有使用国有资本经营预算拨款安排的支出。</w:t>
      </w:r>
    </w:p>
    <w:p>
      <w:pPr>
        <w:spacing w:line="580" w:lineRule="exact"/>
        <w:ind w:firstLine="640" w:firstLineChars="200"/>
        <w:outlineLvl w:val="0"/>
        <w:rPr>
          <w:rFonts w:ascii="黑体" w:hAnsi="黑体" w:eastAsia="黑体"/>
          <w:color w:val="000000"/>
          <w:sz w:val="32"/>
          <w:szCs w:val="32"/>
        </w:rPr>
      </w:pPr>
      <w:r>
        <w:rPr>
          <w:rFonts w:hint="eastAsia" w:ascii="黑体" w:hAnsi="黑体" w:eastAsia="黑体"/>
          <w:color w:val="000000"/>
          <w:kern w:val="0"/>
          <w:sz w:val="32"/>
          <w:szCs w:val="32"/>
        </w:rPr>
        <w:t>九、“三公”经费支出预算情况说明</w:t>
      </w:r>
    </w:p>
    <w:p>
      <w:pPr>
        <w:widowControl/>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中国共产党偃师市委员会宣传部2019年“三公”经费预算为</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rPr>
        <w:t>万元。 比 2018年预算数增加1万元，增加100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具体支出情况如下：</w:t>
      </w:r>
    </w:p>
    <w:p>
      <w:pPr>
        <w:numPr>
          <w:ilvl w:val="0"/>
          <w:numId w:val="1"/>
        </w:numPr>
        <w:kinsoku w:val="0"/>
        <w:overflowPunct w:val="0"/>
        <w:autoSpaceDE w:val="0"/>
        <w:autoSpaceDN w:val="0"/>
        <w:adjustRightInd w:val="0"/>
        <w:snapToGrid w:val="0"/>
        <w:spacing w:line="580" w:lineRule="exact"/>
        <w:ind w:firstLine="636"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因公出国（境）费</w:t>
      </w:r>
      <w:r>
        <w:rPr>
          <w:rFonts w:hint="eastAsia" w:ascii="楷体_GB2312" w:hAnsi="仿宋_GB2312" w:eastAsia="楷体_GB2312" w:cs="仿宋_GB2312"/>
          <w:color w:val="000000"/>
          <w:sz w:val="32"/>
          <w:szCs w:val="32"/>
        </w:rPr>
        <w:t>0</w:t>
      </w:r>
      <w:r>
        <w:rPr>
          <w:rFonts w:hint="eastAsia" w:ascii="仿宋_GB2312" w:hAnsi="仿宋_GB2312" w:eastAsia="仿宋_GB2312" w:cs="仿宋_GB2312"/>
          <w:color w:val="000000"/>
          <w:sz w:val="32"/>
          <w:szCs w:val="32"/>
        </w:rPr>
        <w:t>万元。预算数较2018年不变。</w:t>
      </w:r>
    </w:p>
    <w:p>
      <w:pPr>
        <w:numPr>
          <w:ilvl w:val="0"/>
          <w:numId w:val="1"/>
        </w:numPr>
        <w:kinsoku w:val="0"/>
        <w:overflowPunct w:val="0"/>
        <w:autoSpaceDE w:val="0"/>
        <w:autoSpaceDN w:val="0"/>
        <w:adjustRightInd w:val="0"/>
        <w:snapToGrid w:val="0"/>
        <w:spacing w:line="580" w:lineRule="exact"/>
        <w:ind w:firstLine="636"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公务用车购置及运行费</w:t>
      </w:r>
      <w:r>
        <w:rPr>
          <w:rFonts w:hint="eastAsia" w:ascii="仿宋_GB2312" w:hAnsi="仿宋_GB2312" w:eastAsia="仿宋_GB2312" w:cs="仿宋_GB2312"/>
          <w:color w:val="000000"/>
          <w:kern w:val="0"/>
          <w:sz w:val="32"/>
          <w:szCs w:val="32"/>
        </w:rPr>
        <w:t>0万</w:t>
      </w:r>
      <w:r>
        <w:rPr>
          <w:rFonts w:hint="eastAsia" w:ascii="仿宋_GB2312" w:hAnsi="仿宋_GB2312" w:eastAsia="仿宋_GB2312" w:cs="仿宋_GB2312"/>
          <w:color w:val="000000"/>
          <w:sz w:val="32"/>
          <w:szCs w:val="32"/>
        </w:rPr>
        <w:t>元。预算数较2018年不变。</w:t>
      </w:r>
    </w:p>
    <w:p>
      <w:pPr>
        <w:spacing w:line="580" w:lineRule="exact"/>
        <w:ind w:firstLine="636" w:firstLineChars="200"/>
        <w:outlineLvl w:val="0"/>
        <w:rPr>
          <w:rFonts w:ascii="仿宋_GB2312" w:hAnsi="仿宋_GB2312" w:eastAsia="仿宋_GB2312" w:cs="仿宋_GB2312"/>
          <w:color w:val="000000"/>
          <w:sz w:val="32"/>
          <w:szCs w:val="32"/>
        </w:rPr>
      </w:pPr>
      <w:r>
        <w:rPr>
          <w:rFonts w:hint="eastAsia" w:ascii="楷体_GB2312" w:hAnsi="仿宋_GB2312" w:eastAsia="楷体_GB2312" w:cs="仿宋_GB2312"/>
          <w:color w:val="000000"/>
          <w:spacing w:val="-1"/>
          <w:kern w:val="0"/>
          <w:sz w:val="32"/>
          <w:szCs w:val="32"/>
        </w:rPr>
        <w:t>（三）公务接待费</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rPr>
        <w:t>万元，比 2018年预算数增加1万元，增加100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sz w:val="32"/>
          <w:szCs w:val="32"/>
        </w:rPr>
        <w:t>媒体接待</w:t>
      </w:r>
      <w:r>
        <w:rPr>
          <w:rFonts w:hint="eastAsia" w:ascii="仿宋_GB2312" w:hAnsi="仿宋_GB2312" w:eastAsia="仿宋_GB2312" w:cs="仿宋_GB2312"/>
          <w:color w:val="000000"/>
          <w:kern w:val="0"/>
          <w:sz w:val="32"/>
          <w:szCs w:val="32"/>
        </w:rPr>
        <w:t>。</w:t>
      </w:r>
    </w:p>
    <w:p>
      <w:pPr>
        <w:kinsoku w:val="0"/>
        <w:overflowPunct w:val="0"/>
        <w:autoSpaceDE w:val="0"/>
        <w:autoSpaceDN w:val="0"/>
        <w:adjustRightInd w:val="0"/>
        <w:snapToGrid w:val="0"/>
        <w:spacing w:line="580" w:lineRule="exact"/>
        <w:ind w:firstLine="636" w:firstLineChars="200"/>
        <w:outlineLvl w:val="0"/>
        <w:rPr>
          <w:rFonts w:ascii="仿宋_GB2312" w:hAnsi="仿宋_GB2312" w:eastAsia="仿宋_GB2312" w:cs="仿宋_GB2312"/>
          <w:color w:val="000000"/>
          <w:sz w:val="32"/>
          <w:szCs w:val="32"/>
        </w:rPr>
      </w:pPr>
      <w:r>
        <w:rPr>
          <w:rFonts w:hint="eastAsia" w:ascii="黑体" w:hAnsi="黑体" w:eastAsia="黑体"/>
          <w:color w:val="000000"/>
          <w:spacing w:val="-1"/>
          <w:kern w:val="0"/>
          <w:sz w:val="32"/>
          <w:szCs w:val="32"/>
        </w:rPr>
        <w:t>十、其他重要事项的情况说明</w:t>
      </w:r>
    </w:p>
    <w:p>
      <w:pPr>
        <w:kinsoku w:val="0"/>
        <w:overflowPunct w:val="0"/>
        <w:autoSpaceDE w:val="0"/>
        <w:autoSpaceDN w:val="0"/>
        <w:adjustRightInd w:val="0"/>
        <w:snapToGrid w:val="0"/>
        <w:spacing w:line="580" w:lineRule="exact"/>
        <w:ind w:firstLine="640" w:firstLineChars="200"/>
        <w:outlineLvl w:val="0"/>
        <w:rPr>
          <w:rFonts w:ascii="楷体_GB2312" w:hAnsi="仿宋_GB2312" w:eastAsia="楷体_GB2312" w:cs="仿宋_GB2312"/>
          <w:color w:val="000000"/>
          <w:sz w:val="32"/>
          <w:szCs w:val="32"/>
        </w:rPr>
      </w:pPr>
      <w:r>
        <w:rPr>
          <w:rFonts w:hint="eastAsia" w:ascii="楷体_GB2312" w:hAnsi="仿宋_GB2312" w:eastAsia="楷体_GB2312" w:cs="仿宋_GB2312"/>
          <w:color w:val="000000"/>
          <w:kern w:val="0"/>
          <w:sz w:val="32"/>
          <w:szCs w:val="32"/>
        </w:rPr>
        <w:t>（一）机关运行经费支出情况</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中国共产党偃师市委宣传部委员会2019年机关运行经费支出预算</w:t>
      </w:r>
      <w:r>
        <w:rPr>
          <w:rFonts w:hint="eastAsia" w:ascii="仿宋_GB2312" w:hAnsi="仿宋_GB2312" w:eastAsia="仿宋_GB2312" w:cs="仿宋_GB2312"/>
          <w:color w:val="000000"/>
          <w:kern w:val="0"/>
          <w:sz w:val="32"/>
          <w:szCs w:val="32"/>
        </w:rPr>
        <w:t>12.64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lang w:val="en-US" w:eastAsia="zh-CN"/>
        </w:rPr>
        <w:t>2018年相比，减少34.45万元，同比下降73.16%，</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原因是压缩办公经费开支</w:t>
      </w:r>
      <w:r>
        <w:rPr>
          <w:rFonts w:hint="eastAsia" w:ascii="仿宋_GB2312" w:hAnsi="仿宋_GB2312" w:eastAsia="仿宋_GB2312" w:cs="仿宋_GB2312"/>
          <w:color w:val="000000"/>
          <w:sz w:val="32"/>
          <w:szCs w:val="32"/>
        </w:rPr>
        <w:t>。</w:t>
      </w:r>
    </w:p>
    <w:p>
      <w:pPr>
        <w:kinsoku w:val="0"/>
        <w:overflowPunct w:val="0"/>
        <w:autoSpaceDE w:val="0"/>
        <w:autoSpaceDN w:val="0"/>
        <w:adjustRightInd w:val="0"/>
        <w:snapToGrid w:val="0"/>
        <w:spacing w:line="580" w:lineRule="exact"/>
        <w:ind w:firstLine="640" w:firstLineChars="200"/>
        <w:outlineLvl w:val="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（二）政府采购支出情况</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2019年政府采购预算安排</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sz w:val="32"/>
          <w:szCs w:val="32"/>
        </w:rPr>
        <w:t>万元，其中：</w:t>
      </w:r>
      <w:r>
        <w:rPr>
          <w:rFonts w:hint="eastAsia" w:ascii="仿宋_GB2312" w:hAnsi="仿宋_GB2312" w:eastAsia="仿宋_GB2312" w:cs="仿宋_GB2312"/>
          <w:color w:val="000000"/>
          <w:kern w:val="0"/>
          <w:sz w:val="32"/>
          <w:szCs w:val="32"/>
        </w:rPr>
        <w:t>政府采购货物预算0万元、政府采购工程预算0万元、政府采购服务预算0万元。</w:t>
      </w:r>
    </w:p>
    <w:p>
      <w:pPr>
        <w:kinsoku w:val="0"/>
        <w:overflowPunct w:val="0"/>
        <w:autoSpaceDE w:val="0"/>
        <w:autoSpaceDN w:val="0"/>
        <w:adjustRightInd w:val="0"/>
        <w:snapToGrid w:val="0"/>
        <w:spacing w:line="580" w:lineRule="exact"/>
        <w:ind w:firstLine="640" w:firstLineChars="200"/>
        <w:outlineLvl w:val="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（三）关于预算绩效管理工作开展情况说明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2019年,我部门对10个项目进行了预算绩效评价，涉及资金100万元。2019年，我部门纳入预算绩效管理的支出总额为</w:t>
      </w:r>
      <w:r>
        <w:rPr>
          <w:rFonts w:hint="eastAsia"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sz w:val="32"/>
          <w:szCs w:val="32"/>
        </w:rPr>
        <w:t>万元，较上年减少了81万元，同比减少44%。</w:t>
      </w:r>
    </w:p>
    <w:p>
      <w:pPr>
        <w:spacing w:line="580" w:lineRule="exact"/>
        <w:ind w:left="420" w:leftChars="200"/>
        <w:rPr>
          <w:rFonts w:ascii="楷体_GB2312" w:hAnsi="仿宋_GB2312" w:eastAsia="楷体_GB2312" w:cs="仿宋_GB2312"/>
          <w:bCs/>
          <w:color w:val="000000"/>
          <w:sz w:val="32"/>
          <w:szCs w:val="32"/>
        </w:rPr>
      </w:pPr>
      <w:r>
        <w:rPr>
          <w:rFonts w:hint="eastAsia" w:ascii="楷体_GB2312" w:hAnsi="仿宋_GB2312" w:eastAsia="楷体_GB2312" w:cs="仿宋_GB2312"/>
          <w:bCs/>
          <w:color w:val="000000"/>
          <w:sz w:val="32"/>
          <w:szCs w:val="32"/>
        </w:rPr>
        <w:t>（四）国有资产占用情况</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2018年期末，</w:t>
      </w:r>
      <w:r>
        <w:rPr>
          <w:rFonts w:hint="eastAsia" w:ascii="仿宋_GB2312" w:hAnsi="仿宋_GB2312" w:eastAsia="仿宋_GB2312" w:cs="仿宋_GB2312"/>
          <w:color w:val="000000"/>
          <w:sz w:val="32"/>
          <w:szCs w:val="32"/>
        </w:rPr>
        <w:t>中国共产党偃师市委员会宣传部</w:t>
      </w:r>
      <w:r>
        <w:rPr>
          <w:rFonts w:hint="eastAsia" w:ascii="仿宋_GB2312" w:hAnsi="仿宋_GB2312" w:eastAsia="仿宋_GB2312" w:cs="仿宋_GB2312"/>
          <w:color w:val="000000"/>
          <w:kern w:val="0"/>
          <w:sz w:val="32"/>
          <w:szCs w:val="32"/>
        </w:rPr>
        <w:t>固定资产总额17.07万元，其中，通用设备17.07万元；车辆</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辆</w:t>
      </w:r>
      <w:r>
        <w:rPr>
          <w:rFonts w:hint="eastAsia" w:ascii="仿宋_GB2312" w:hAnsi="仿宋_GB2312" w:eastAsia="仿宋_GB2312" w:cs="仿宋_GB2312"/>
          <w:color w:val="000000"/>
          <w:kern w:val="0"/>
          <w:sz w:val="32"/>
          <w:szCs w:val="32"/>
          <w:lang w:eastAsia="zh-CN"/>
        </w:rPr>
        <w:t>；</w:t>
      </w:r>
      <w:bookmarkStart w:id="0" w:name="_GoBack"/>
      <w:bookmarkEnd w:id="0"/>
      <w:r>
        <w:rPr>
          <w:rFonts w:hint="eastAsia" w:ascii="仿宋_GB2312" w:hAnsi="仿宋_GB2312" w:eastAsia="仿宋_GB2312" w:cs="仿宋_GB2312"/>
          <w:color w:val="000000"/>
          <w:sz w:val="32"/>
          <w:szCs w:val="32"/>
        </w:rPr>
        <w:t>单价50万元以上通用设备0台（套），单位价值100万元以上专用设备0台（套）</w:t>
      </w:r>
      <w:r>
        <w:rPr>
          <w:rFonts w:hint="eastAsia" w:ascii="仿宋_GB2312" w:hAnsi="宋体" w:eastAsia="仿宋_GB2312" w:cs="仿宋_GB2312"/>
          <w:color w:val="000000"/>
          <w:sz w:val="32"/>
          <w:szCs w:val="32"/>
        </w:rPr>
        <w:t>。</w:t>
      </w:r>
    </w:p>
    <w:p>
      <w:pPr>
        <w:widowControl/>
        <w:spacing w:line="580" w:lineRule="exact"/>
        <w:ind w:firstLine="640" w:firstLineChars="200"/>
        <w:rPr>
          <w:rFonts w:ascii="楷体_GB2312" w:hAnsi="仿宋_GB2312" w:eastAsia="楷体_GB2312" w:cs="仿宋_GB2312"/>
          <w:color w:val="000000"/>
          <w:kern w:val="0"/>
          <w:sz w:val="32"/>
          <w:szCs w:val="32"/>
        </w:rPr>
      </w:pPr>
      <w:r>
        <w:rPr>
          <w:rFonts w:hint="eastAsia" w:ascii="楷体_GB2312" w:hAnsi="仿宋_GB2312" w:eastAsia="楷体_GB2312" w:cs="仿宋_GB2312"/>
          <w:color w:val="000000"/>
          <w:kern w:val="0"/>
          <w:sz w:val="32"/>
          <w:szCs w:val="32"/>
        </w:rPr>
        <w:t>（五）关于预算部门构成说明</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sz w:val="32"/>
          <w:szCs w:val="32"/>
        </w:rPr>
        <w:t>2019年我单位按照市财政预算公开要求，将所属预算单位全部纳入预算公开范围。</w:t>
      </w:r>
    </w:p>
    <w:p>
      <w:pPr>
        <w:adjustRightInd w:val="0"/>
        <w:snapToGrid w:val="0"/>
        <w:spacing w:line="580" w:lineRule="exact"/>
        <w:jc w:val="center"/>
        <w:rPr>
          <w:rFonts w:ascii="黑体" w:hAnsi="黑体" w:eastAsia="黑体"/>
          <w:bCs/>
          <w:color w:val="000000"/>
          <w:sz w:val="36"/>
          <w:szCs w:val="36"/>
        </w:rPr>
      </w:pPr>
      <w:r>
        <w:rPr>
          <w:rFonts w:hint="eastAsia" w:ascii="黑体" w:hAnsi="黑体" w:eastAsia="黑体"/>
          <w:bCs/>
          <w:color w:val="000000"/>
          <w:sz w:val="36"/>
          <w:szCs w:val="36"/>
        </w:rPr>
        <w:t>第三部分  名词解释</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一、财政拨款收入：是指市级财政当年拨付的资金。</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 得的收入。</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五、项目支出：是指在基本支出之外，为完成特定的行政工作任务或事业发展目标所发生的支出。</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宋体" w:eastAsia="仿宋_GB2312" w:cs="Courier New"/>
          <w:color w:val="000000"/>
          <w:sz w:val="32"/>
          <w:szCs w:val="32"/>
        </w:rPr>
        <w:t>七、机关运行经费：是指为保障行政</w:t>
      </w:r>
      <w:r>
        <w:rPr>
          <w:rFonts w:hint="eastAsia" w:ascii="仿宋_GB2312" w:hAnsi="仿宋_GB2312" w:eastAsia="仿宋_GB2312" w:cs="仿宋_GB2312"/>
          <w:color w:val="000000"/>
          <w:sz w:val="32"/>
          <w:szCs w:val="32"/>
        </w:rPr>
        <w:t>机构正常运转及正常履职需要的办公费、水电费、日常维修、物业费、维修费、差旅费、</w:t>
      </w:r>
      <w:r>
        <w:rPr>
          <w:rFonts w:hint="eastAsia" w:ascii="仿宋_GB2312" w:hAnsi="宋体" w:eastAsia="仿宋_GB2312" w:cs="Courier New"/>
          <w:color w:val="000000"/>
          <w:sz w:val="32"/>
          <w:szCs w:val="32"/>
        </w:rPr>
        <w:t>公务用车运行维护费以及其他费用</w:t>
      </w:r>
      <w:r>
        <w:rPr>
          <w:rFonts w:hint="eastAsia" w:ascii="仿宋_GB2312" w:hAnsi="仿宋_GB2312" w:eastAsia="仿宋_GB2312" w:cs="仿宋_GB2312"/>
          <w:color w:val="000000"/>
          <w:sz w:val="32"/>
          <w:szCs w:val="32"/>
        </w:rPr>
        <w:t>等支出。</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八、其他（专业性较强的需向社会做出说明的名词）</w:t>
      </w:r>
    </w:p>
    <w:p>
      <w:pPr>
        <w:kinsoku w:val="0"/>
        <w:overflowPunct w:val="0"/>
        <w:autoSpaceDE w:val="0"/>
        <w:autoSpaceDN w:val="0"/>
        <w:adjustRightInd w:val="0"/>
        <w:snapToGrid w:val="0"/>
        <w:spacing w:line="580" w:lineRule="exact"/>
        <w:ind w:firstLine="640" w:firstLineChars="200"/>
        <w:rPr>
          <w:rFonts w:ascii="仿宋_GB2312" w:hAnsi="仿宋_GB2312" w:eastAsia="仿宋_GB2312" w:cs="仿宋_GB2312"/>
          <w:color w:val="000000"/>
          <w:sz w:val="32"/>
          <w:szCs w:val="32"/>
        </w:rPr>
      </w:pP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附件：中国共产党偃师市委宣传部委员会2019年度部门预算表</w:t>
      </w:r>
    </w:p>
    <w:p>
      <w:pPr>
        <w:adjustRightInd w:val="0"/>
        <w:snapToGrid w:val="0"/>
        <w:spacing w:line="580" w:lineRule="exact"/>
        <w:ind w:firstLine="640" w:firstLineChars="200"/>
        <w:rPr>
          <w:rFonts w:ascii="仿宋_GB2312" w:hAnsi="仿宋_GB2312" w:eastAsia="仿宋_GB2312" w:cs="仿宋_GB2312"/>
          <w:color w:val="000000"/>
          <w:sz w:val="32"/>
          <w:szCs w:val="32"/>
        </w:rPr>
      </w:pPr>
    </w:p>
    <w:p>
      <w:pPr>
        <w:adjustRightInd w:val="0"/>
        <w:snapToGrid w:val="0"/>
        <w:spacing w:line="580" w:lineRule="exact"/>
        <w:ind w:firstLine="640" w:firstLineChars="200"/>
        <w:rPr>
          <w:rFonts w:ascii="仿宋_GB2312" w:hAnsi="仿宋_GB2312" w:eastAsia="仿宋_GB2312" w:cs="仿宋_GB2312"/>
          <w:color w:val="000000"/>
          <w:sz w:val="32"/>
          <w:szCs w:val="32"/>
        </w:rPr>
      </w:pPr>
    </w:p>
    <w:p>
      <w:pPr>
        <w:adjustRightInd w:val="0"/>
        <w:snapToGrid w:val="0"/>
        <w:spacing w:line="580" w:lineRule="exact"/>
        <w:ind w:firstLine="640" w:firstLineChars="200"/>
        <w:rPr>
          <w:rFonts w:ascii="仿宋_GB2312" w:hAnsi="仿宋_GB2312" w:eastAsia="仿宋_GB2312" w:cs="仿宋_GB2312"/>
          <w:color w:val="000000"/>
          <w:highlight w:val="magenta"/>
        </w:rPr>
      </w:pPr>
      <w:r>
        <w:rPr>
          <w:rFonts w:hint="eastAsia" w:ascii="仿宋_GB2312" w:hAnsi="仿宋_GB2312" w:eastAsia="仿宋_GB2312" w:cs="仿宋_GB2312"/>
          <w:color w:val="000000"/>
          <w:sz w:val="32"/>
          <w:szCs w:val="32"/>
        </w:rPr>
        <w:t xml:space="preserve">                             2019年3月12日</w:t>
      </w:r>
    </w:p>
    <w:p>
      <w:pPr>
        <w:adjustRightInd w:val="0"/>
        <w:snapToGrid w:val="0"/>
        <w:spacing w:line="580" w:lineRule="exact"/>
        <w:ind w:firstLine="3855" w:firstLineChars="1200"/>
        <w:rPr>
          <w:rFonts w:ascii="仿宋_GB2312" w:hAnsi="仿宋_GB2312" w:eastAsia="仿宋_GB2312" w:cs="仿宋_GB2312"/>
          <w:b/>
          <w:bCs/>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F2DAA"/>
    <w:multiLevelType w:val="singleLevel"/>
    <w:tmpl w:val="5A4F2DA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E568B"/>
    <w:rsid w:val="004F0C53"/>
    <w:rsid w:val="00CE7B0A"/>
    <w:rsid w:val="0CB50602"/>
    <w:rsid w:val="0D1C1C2B"/>
    <w:rsid w:val="142D73C0"/>
    <w:rsid w:val="181E568B"/>
    <w:rsid w:val="1CB33D56"/>
    <w:rsid w:val="1CE206E8"/>
    <w:rsid w:val="22B04F78"/>
    <w:rsid w:val="22BA0F83"/>
    <w:rsid w:val="25AF00EB"/>
    <w:rsid w:val="27372582"/>
    <w:rsid w:val="2A8A3843"/>
    <w:rsid w:val="2E745235"/>
    <w:rsid w:val="388B1C0C"/>
    <w:rsid w:val="3C9502D6"/>
    <w:rsid w:val="3CEB6D45"/>
    <w:rsid w:val="407D049C"/>
    <w:rsid w:val="480B1F2B"/>
    <w:rsid w:val="61EB4D24"/>
    <w:rsid w:val="66A826CF"/>
    <w:rsid w:val="68652ADA"/>
    <w:rsid w:val="6E5031DA"/>
    <w:rsid w:val="6F1A276E"/>
    <w:rsid w:val="71B53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7"/>
    <w:qFormat/>
    <w:uiPriority w:val="0"/>
    <w:pPr>
      <w:keepNext/>
      <w:keepLines/>
      <w:spacing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Char"/>
    <w:link w:val="2"/>
    <w:qFormat/>
    <w:uiPriority w:val="0"/>
    <w:rPr>
      <w:b/>
      <w:kern w:val="44"/>
      <w:sz w:val="44"/>
    </w:rPr>
  </w:style>
  <w:style w:type="character" w:customStyle="1" w:styleId="8">
    <w:name w:val="页眉 Char"/>
    <w:basedOn w:val="6"/>
    <w:link w:val="4"/>
    <w:qFormat/>
    <w:uiPriority w:val="0"/>
    <w:rPr>
      <w:rFonts w:cs="黑体"/>
      <w:kern w:val="2"/>
      <w:sz w:val="18"/>
      <w:szCs w:val="18"/>
    </w:rPr>
  </w:style>
  <w:style w:type="character" w:customStyle="1" w:styleId="9">
    <w:name w:val="页脚 Char"/>
    <w:basedOn w:val="6"/>
    <w:link w:val="3"/>
    <w:qFormat/>
    <w:uiPriority w:val="0"/>
    <w:rPr>
      <w:rFonts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3845</Words>
  <Characters>378</Characters>
  <Lines>3</Lines>
  <Paragraphs>8</Paragraphs>
  <TotalTime>0</TotalTime>
  <ScaleCrop>false</ScaleCrop>
  <LinksUpToDate>false</LinksUpToDate>
  <CharactersWithSpaces>4215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2019-12-06T04:56:00Z</dcterms:created>
  <dc:creator>DeLL</dc:creator>
  <cp:lastModifiedBy>Administrator</cp:lastModifiedBy>
  <dcterms:modified xsi:type="dcterms:W3CDTF">2021-06-08T02:09:39Z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DE5D70DA7F7E4D17927117537248F659</vt:lpwstr>
  </property>
</Properties>
</file>