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E4CAAA">
      <w:pPr>
        <w:pStyle w:val="4"/>
        <w:tabs>
          <w:tab w:val="left" w:pos="1259"/>
        </w:tabs>
        <w:spacing w:line="600" w:lineRule="exact"/>
        <w:ind w:firstLine="1440" w:firstLineChars="300"/>
        <w:jc w:val="both"/>
        <w:rPr>
          <w:rFonts w:hint="eastAsia" w:ascii="黑体" w:hAnsi="黑体" w:eastAsia="黑体" w:cs="宋体"/>
          <w:sz w:val="48"/>
          <w:szCs w:val="48"/>
          <w:lang w:eastAsia="zh-CN"/>
        </w:rPr>
      </w:pPr>
      <w:r>
        <w:rPr>
          <w:rFonts w:hint="eastAsia" w:ascii="黑体" w:hAnsi="黑体" w:eastAsia="黑体" w:cs="宋体"/>
          <w:color w:val="231F20"/>
          <w:sz w:val="48"/>
          <w:szCs w:val="48"/>
          <w:lang w:eastAsia="zh-CN"/>
        </w:rPr>
        <w:t>洛阳市偃师区市场监督管理局</w:t>
      </w:r>
    </w:p>
    <w:p w14:paraId="303FA0D8">
      <w:pPr>
        <w:spacing w:line="600" w:lineRule="exact"/>
        <w:ind w:firstLine="2880" w:firstLineChars="600"/>
        <w:jc w:val="both"/>
        <w:rPr>
          <w:rFonts w:hint="eastAsia" w:ascii="黑体" w:hAnsi="黑体" w:eastAsia="黑体" w:cs="宋体"/>
          <w:sz w:val="48"/>
          <w:szCs w:val="48"/>
          <w:lang w:eastAsia="zh-CN"/>
        </w:rPr>
      </w:pPr>
      <w:r>
        <w:rPr>
          <w:rFonts w:hint="eastAsia" w:ascii="黑体" w:hAnsi="黑体" w:eastAsia="黑体" w:cs="宋体"/>
          <w:color w:val="231F20"/>
          <w:sz w:val="48"/>
          <w:szCs w:val="48"/>
          <w:lang w:eastAsia="zh-CN"/>
        </w:rPr>
        <w:t>行政处罚决定书</w:t>
      </w:r>
    </w:p>
    <w:p w14:paraId="140A4415">
      <w:pPr>
        <w:pStyle w:val="5"/>
        <w:tabs>
          <w:tab w:val="left" w:pos="319"/>
          <w:tab w:val="left" w:pos="1486"/>
          <w:tab w:val="left" w:pos="2353"/>
          <w:tab w:val="left" w:pos="3199"/>
        </w:tabs>
        <w:spacing w:line="560" w:lineRule="exact"/>
        <w:ind w:firstLine="2880" w:firstLineChars="900"/>
        <w:jc w:val="both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_GB2312"/>
          <w:color w:val="231F20"/>
          <w:lang w:eastAsia="zh-CN"/>
        </w:rPr>
        <w:t>偃市监处罚〔202</w:t>
      </w:r>
      <w:r>
        <w:rPr>
          <w:rFonts w:ascii="仿宋" w:hAnsi="仿宋" w:eastAsia="仿宋" w:cs="仿宋_GB2312"/>
          <w:color w:val="231F20"/>
          <w:lang w:eastAsia="zh-CN"/>
        </w:rPr>
        <w:t>4</w:t>
      </w:r>
      <w:r>
        <w:rPr>
          <w:rFonts w:hint="eastAsia" w:ascii="仿宋" w:hAnsi="仿宋" w:eastAsia="仿宋" w:cs="仿宋_GB2312"/>
          <w:color w:val="231F20"/>
          <w:lang w:eastAsia="zh-CN"/>
        </w:rPr>
        <w:t>〕7号</w:t>
      </w:r>
    </w:p>
    <w:p w14:paraId="68E28349">
      <w:pPr>
        <w:pStyle w:val="5"/>
        <w:tabs>
          <w:tab w:val="left" w:pos="4440"/>
          <w:tab w:val="left" w:pos="8920"/>
        </w:tabs>
        <w:spacing w:line="560" w:lineRule="exact"/>
        <w:ind w:left="0" w:right="118"/>
        <w:jc w:val="both"/>
        <w:rPr>
          <w:rFonts w:hint="eastAsia" w:ascii="仿宋" w:hAnsi="仿宋" w:eastAsia="仿宋" w:cs="仿宋"/>
          <w:color w:val="231F20"/>
          <w:lang w:eastAsia="zh-CN"/>
        </w:rPr>
      </w:pPr>
    </w:p>
    <w:p w14:paraId="54D3876C">
      <w:pPr>
        <w:pStyle w:val="5"/>
        <w:tabs>
          <w:tab w:val="left" w:pos="4440"/>
          <w:tab w:val="left" w:pos="8920"/>
        </w:tabs>
        <w:spacing w:line="560" w:lineRule="exact"/>
        <w:ind w:left="0" w:right="118"/>
        <w:jc w:val="both"/>
        <w:rPr>
          <w:rFonts w:hint="eastAsia" w:ascii="仿宋" w:hAnsi="仿宋" w:eastAsia="仿宋" w:cs="仿宋"/>
          <w:color w:val="231F20"/>
          <w:lang w:eastAsia="zh-CN"/>
        </w:rPr>
      </w:pPr>
      <w:r>
        <w:rPr>
          <w:rFonts w:hint="eastAsia" w:ascii="仿宋" w:hAnsi="仿宋" w:eastAsia="仿宋" w:cs="仿宋"/>
          <w:color w:val="231F20"/>
          <w:lang w:eastAsia="zh-CN"/>
        </w:rPr>
        <w:t>当事人：</w:t>
      </w:r>
      <w:r>
        <w:rPr>
          <w:rFonts w:hint="eastAsia" w:ascii="仿宋" w:hAnsi="仿宋" w:eastAsia="仿宋" w:cs="仿宋_GB2312"/>
          <w:lang w:eastAsia="zh-CN"/>
        </w:rPr>
        <w:t>偃师市府店镇延臣保健品店</w:t>
      </w:r>
    </w:p>
    <w:p w14:paraId="51FF1665">
      <w:pPr>
        <w:pStyle w:val="5"/>
        <w:tabs>
          <w:tab w:val="left" w:pos="3785"/>
          <w:tab w:val="left" w:pos="8920"/>
        </w:tabs>
        <w:spacing w:line="560" w:lineRule="exact"/>
        <w:ind w:left="0" w:right="118"/>
        <w:jc w:val="both"/>
        <w:rPr>
          <w:rFonts w:hint="eastAsia" w:ascii="仿宋" w:hAnsi="仿宋" w:eastAsia="仿宋" w:cs="仿宋_GB2312"/>
          <w:color w:val="000000"/>
          <w:lang w:eastAsia="zh-CN"/>
        </w:rPr>
      </w:pPr>
      <w:r>
        <w:rPr>
          <w:rFonts w:ascii="仿宋" w:hAnsi="仿宋" w:eastAsia="仿宋" w:cs="仿宋_GB2312"/>
          <w:color w:val="000000"/>
          <w:lang w:eastAsia="zh-CN"/>
        </w:rPr>
        <w:t>主体资格证照名称：</w:t>
      </w:r>
      <w:r>
        <w:rPr>
          <w:rFonts w:hint="eastAsia" w:ascii="仿宋" w:hAnsi="仿宋" w:eastAsia="仿宋" w:cs="仿宋_GB2312"/>
          <w:color w:val="000000"/>
          <w:lang w:eastAsia="zh-CN"/>
        </w:rPr>
        <w:t>《营业执照》</w:t>
      </w:r>
    </w:p>
    <w:p w14:paraId="420B0A91">
      <w:pPr>
        <w:pStyle w:val="5"/>
        <w:tabs>
          <w:tab w:val="left" w:pos="3785"/>
          <w:tab w:val="left" w:pos="8920"/>
        </w:tabs>
        <w:spacing w:line="560" w:lineRule="exact"/>
        <w:ind w:left="0" w:right="118"/>
        <w:jc w:val="both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_GB2312"/>
          <w:color w:val="000000"/>
          <w:lang w:eastAsia="zh-CN"/>
        </w:rPr>
        <w:t>统一社会信用代码：</w:t>
      </w:r>
      <w:r>
        <w:rPr>
          <w:rFonts w:hint="eastAsia" w:ascii="仿宋" w:hAnsi="仿宋" w:eastAsia="仿宋" w:cs="仿宋_GB2312"/>
          <w:lang w:eastAsia="zh-CN"/>
        </w:rPr>
        <w:t>410321196612145019</w:t>
      </w:r>
    </w:p>
    <w:p w14:paraId="3CA12967">
      <w:pPr>
        <w:pStyle w:val="5"/>
        <w:tabs>
          <w:tab w:val="left" w:pos="3785"/>
          <w:tab w:val="left" w:pos="8920"/>
        </w:tabs>
        <w:spacing w:line="560" w:lineRule="exact"/>
        <w:ind w:left="2240" w:right="118" w:hanging="2240" w:hangingChars="700"/>
        <w:jc w:val="both"/>
        <w:rPr>
          <w:rFonts w:hint="eastAsia" w:ascii="仿宋" w:hAnsi="仿宋" w:eastAsia="仿宋" w:cs="仿宋_GB2312"/>
          <w:lang w:eastAsia="zh-CN"/>
        </w:rPr>
      </w:pPr>
      <w:r>
        <w:rPr>
          <w:rFonts w:hint="eastAsia" w:ascii="仿宋" w:hAnsi="仿宋" w:eastAsia="仿宋" w:cs="仿宋"/>
          <w:color w:val="231F20"/>
          <w:lang w:eastAsia="zh-CN"/>
        </w:rPr>
        <w:t>地</w:t>
      </w:r>
      <w:r>
        <w:rPr>
          <w:rFonts w:hint="eastAsia" w:ascii="仿宋" w:hAnsi="仿宋" w:eastAsia="仿宋" w:cs="仿宋_GB2312"/>
          <w:lang w:eastAsia="zh-CN"/>
        </w:rPr>
        <w:t>址：偃师区府店镇府西村</w:t>
      </w:r>
    </w:p>
    <w:p w14:paraId="0DBE2E43">
      <w:pPr>
        <w:pStyle w:val="5"/>
        <w:tabs>
          <w:tab w:val="left" w:pos="3785"/>
          <w:tab w:val="left" w:pos="8920"/>
        </w:tabs>
        <w:spacing w:line="560" w:lineRule="exact"/>
        <w:ind w:left="0" w:right="118"/>
        <w:jc w:val="both"/>
        <w:rPr>
          <w:rFonts w:hint="eastAsia" w:ascii="仿宋" w:hAnsi="仿宋" w:eastAsia="仿宋" w:cs="仿宋_GB2312"/>
          <w:lang w:eastAsia="zh-CN"/>
        </w:rPr>
      </w:pPr>
      <w:r>
        <w:rPr>
          <w:rFonts w:hint="eastAsia" w:ascii="仿宋" w:hAnsi="仿宋" w:eastAsia="仿宋" w:cs="仿宋"/>
          <w:color w:val="231F20"/>
          <w:lang w:eastAsia="zh-CN"/>
        </w:rPr>
        <w:t>法定代表人：</w:t>
      </w:r>
      <w:r>
        <w:rPr>
          <w:rFonts w:hint="eastAsia" w:ascii="仿宋" w:hAnsi="仿宋" w:eastAsia="仿宋" w:cs="仿宋_GB2312"/>
          <w:lang w:eastAsia="zh-CN"/>
        </w:rPr>
        <w:t>王延臣</w:t>
      </w:r>
    </w:p>
    <w:p w14:paraId="676DB2E3">
      <w:pPr>
        <w:spacing w:line="560" w:lineRule="exact"/>
        <w:ind w:firstLine="640" w:firstLineChars="200"/>
        <w:jc w:val="both"/>
        <w:rPr>
          <w:rFonts w:hint="eastAsia" w:ascii="仿宋" w:hAnsi="仿宋" w:eastAsia="仿宋" w:cs="仿宋_GB2312"/>
          <w:sz w:val="32"/>
          <w:szCs w:val="32"/>
          <w:lang w:eastAsia="zh-CN"/>
        </w:rPr>
      </w:pPr>
      <w:bookmarkStart w:id="4" w:name="_GoBack"/>
      <w:bookmarkEnd w:id="4"/>
      <w:r>
        <w:rPr>
          <w:rFonts w:hint="eastAsia" w:ascii="仿宋" w:hAnsi="仿宋" w:eastAsia="仿宋" w:cs="仿宋_GB2312"/>
          <w:sz w:val="32"/>
          <w:szCs w:val="32"/>
          <w:lang w:eastAsia="zh-CN"/>
        </w:rPr>
        <w:t>2024年1月18日，我局执法人员在监督检查中，发现该当事人涉嫌经营未取得药品批准证明文件生产、进口药品，对现场发现并扣押的1、VIMAX ;2、Tadalafil With Dapoetine Tablets；3、Tadalafil Dapoxetine HCI Tablets；4、Tadalafil Tablets;5、SILDENAFIL ORAL JELLY 100MG；6、Dapoxetine HCL Tablets；7、Vardenafil Dapoxetine Tablets7种符合送检条件的产品于2024年1月26日委托河南华测检测技术有限公司进行西地那非、他达那非等成份含量检验，2024年2月1日收到检验结果显示含有化学物质西地那非、他达那非、达泊西汀。2月4日我局向洛阳市市场监督管理局发送《关于对“偃师市府店镇延臣保健品店”涉案产品鉴定（认定）意见的函”》涉案产品鉴定（认定）意见的函》（偃市监函[2024] 1号），请示认定（鉴定）为假药的意见。2024年3月7日收到洛阳市市场监督管理局《关于对“偃师市府店镇延臣保健品店”涉案产品鉴定（认定）意见的函”的复函》（洛市监函【2024】5号），答复涉案七种产品为境外企业生产的产品，认定假药依据不充分。涉案产品符合《中华人民共和国药品管理法》第九十八条</w:t>
      </w:r>
      <w:r>
        <w:rPr>
          <w:rFonts w:ascii="仿宋" w:hAnsi="仿宋" w:eastAsia="仿宋" w:cs="仿宋_GB2312"/>
          <w:sz w:val="32"/>
          <w:szCs w:val="32"/>
          <w:lang w:eastAsia="zh-CN"/>
        </w:rPr>
        <w:t>第四款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“</w:t>
      </w:r>
      <w:r>
        <w:rPr>
          <w:rFonts w:ascii="仿宋" w:hAnsi="仿宋" w:eastAsia="仿宋" w:cs="仿宋_GB2312"/>
          <w:sz w:val="32"/>
          <w:szCs w:val="32"/>
          <w:lang w:eastAsia="zh-CN"/>
        </w:rPr>
        <w:t>禁止未取得药品批准证明文件生产、进口药品；禁止使用未按照规定审评、审批的原料药、包装材料和容器生产药品。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”规定的情形，为进口药品，</w:t>
      </w:r>
      <w:r>
        <w:rPr>
          <w:rFonts w:ascii="仿宋" w:hAnsi="仿宋" w:eastAsia="仿宋" w:cs="仿宋_GB2312"/>
          <w:sz w:val="32"/>
          <w:szCs w:val="32"/>
          <w:lang w:eastAsia="zh-CN"/>
        </w:rPr>
        <w:t>当事人满足使用未取得药品批准证明文件生产、进口药品行为的构成要件。</w:t>
      </w:r>
    </w:p>
    <w:p w14:paraId="7674A094">
      <w:pPr>
        <w:spacing w:line="560" w:lineRule="exact"/>
        <w:ind w:firstLine="640" w:firstLineChars="200"/>
        <w:jc w:val="both"/>
        <w:rPr>
          <w:rFonts w:hint="eastAsia"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经查，</w:t>
      </w:r>
      <w:bookmarkStart w:id="0" w:name="_Hlk181180349"/>
      <w:r>
        <w:rPr>
          <w:rFonts w:hint="eastAsia" w:ascii="仿宋" w:hAnsi="仿宋" w:eastAsia="仿宋" w:cs="仿宋_GB2312"/>
          <w:sz w:val="32"/>
          <w:szCs w:val="32"/>
          <w:lang w:eastAsia="zh-CN"/>
        </w:rPr>
        <w:t>当事人于2023年12月份在一业务员上门推销产品时购买了：1、VIMAX1盒;2、Tadalafil With Dapoetine Tablets1盒；3、Tadalafil Dapoxetine HCI Tablets1盒；4、Tadalafil Tablets1盒;5、SILDENAFIL ORAL JELLY 100MG 2盒；6、Dapoxetine HCL Tablets1盒；7、Vardenafil Dapoxetine Tablets1盒，共购进了1300元，产品购进基本3-5元/片(粒），均按10-15元/片(粒、袋）销售，销售额500元,剩余1、VIMAX 1盒;2、Tadalafil With Dapoetine Tablets70粒（100粒/盒）；3、Tadalafil Dapoxetine HCI Tablets1盒 ；4、Tadalafil Tablets 75粒（100粒/盒）;5、SILDENAFIL ORAL JELLY 100MG1盒；6、Dapoxetine HCL Tablets1盒；7、Vardenafil Dapoxetine Tablets1盒。</w:t>
      </w:r>
    </w:p>
    <w:bookmarkEnd w:id="0"/>
    <w:p w14:paraId="7341401A">
      <w:pPr>
        <w:spacing w:line="560" w:lineRule="exact"/>
        <w:ind w:firstLine="640" w:firstLineChars="200"/>
        <w:jc w:val="both"/>
        <w:rPr>
          <w:rFonts w:hint="eastAsia"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上述事实，主要有以下证据证明：</w:t>
      </w:r>
    </w:p>
    <w:p w14:paraId="29452CD8">
      <w:pPr>
        <w:spacing w:line="560" w:lineRule="exact"/>
        <w:ind w:firstLine="640" w:firstLineChars="200"/>
        <w:jc w:val="both"/>
        <w:rPr>
          <w:rFonts w:hint="eastAsia"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1.《现场检查笔录》，证明我局对该当事人的现场检查情况；</w:t>
      </w:r>
    </w:p>
    <w:p w14:paraId="5DD616A2">
      <w:pPr>
        <w:spacing w:line="560" w:lineRule="exact"/>
        <w:ind w:firstLine="640" w:firstLineChars="200"/>
        <w:jc w:val="both"/>
        <w:rPr>
          <w:rFonts w:hint="eastAsia"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2.《调查笔录》，证明该单位未取得药品批准证明文件生产、进口药品；</w:t>
      </w:r>
    </w:p>
    <w:p w14:paraId="792F3F95">
      <w:pPr>
        <w:spacing w:line="560" w:lineRule="exact"/>
        <w:ind w:firstLine="640" w:firstLineChars="200"/>
        <w:jc w:val="both"/>
        <w:rPr>
          <w:rFonts w:hint="eastAsia"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3.《实施行政强制措施决定书》，对当事人非法经营的产品实施强制措施情况；</w:t>
      </w:r>
    </w:p>
    <w:p w14:paraId="24A72533">
      <w:pPr>
        <w:spacing w:line="560" w:lineRule="exact"/>
        <w:ind w:firstLine="640" w:firstLineChars="200"/>
        <w:jc w:val="both"/>
        <w:rPr>
          <w:rFonts w:hint="eastAsia"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4.《检测/检验/检疫/鉴定委托书》，对当事人非法经营的产品进行抽样送检的情况；</w:t>
      </w:r>
    </w:p>
    <w:p w14:paraId="14290679">
      <w:pPr>
        <w:spacing w:line="560" w:lineRule="exact"/>
        <w:ind w:left="220" w:leftChars="100" w:firstLine="320" w:firstLineChars="1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5.《河南华测检测技术有限公司的检验报告》，证明送检的的</w:t>
      </w:r>
    </w:p>
    <w:p w14:paraId="3B4AE8EC">
      <w:pPr>
        <w:spacing w:line="560" w:lineRule="exact"/>
        <w:jc w:val="both"/>
        <w:rPr>
          <w:rFonts w:hint="eastAsia"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等成份；</w:t>
      </w:r>
    </w:p>
    <w:p w14:paraId="43D685F1">
      <w:pPr>
        <w:spacing w:line="560" w:lineRule="exact"/>
        <w:ind w:firstLine="640" w:firstLineChars="200"/>
        <w:jc w:val="both"/>
        <w:rPr>
          <w:rFonts w:hint="eastAsia"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6.洛阳市市场监督管理局出具的关于《关于对“偃师市府店镇延臣保健品店”涉案产品鉴定（认定）意见的函的复函》，证明该七种产品不能认定（鉴定）为假药。</w:t>
      </w:r>
    </w:p>
    <w:p w14:paraId="17DD5116">
      <w:pPr>
        <w:spacing w:line="560" w:lineRule="exact"/>
        <w:ind w:firstLine="640" w:firstLineChars="200"/>
        <w:jc w:val="both"/>
        <w:rPr>
          <w:rFonts w:hint="eastAsia" w:ascii="仿宋" w:hAnsi="仿宋" w:eastAsia="仿宋" w:cs="仿宋_GB2312"/>
          <w:sz w:val="32"/>
          <w:szCs w:val="32"/>
          <w:lang w:eastAsia="zh-CN"/>
        </w:rPr>
      </w:pPr>
      <w:r>
        <w:rPr>
          <w:rFonts w:ascii="仿宋" w:hAnsi="仿宋" w:eastAsia="仿宋" w:cs="仿宋_GB2312"/>
          <w:sz w:val="32"/>
          <w:szCs w:val="32"/>
          <w:lang w:eastAsia="zh-CN"/>
        </w:rPr>
        <w:t>本局认为，上述涉案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产品</w:t>
      </w:r>
      <w:r>
        <w:rPr>
          <w:rFonts w:ascii="仿宋" w:hAnsi="仿宋" w:eastAsia="仿宋" w:cs="仿宋_GB2312"/>
          <w:sz w:val="32"/>
          <w:szCs w:val="32"/>
          <w:lang w:eastAsia="zh-CN"/>
        </w:rPr>
        <w:t>未取得国家药品监管部门的批准证明文件，属于《中华人民共和国药品管理法》第九十八条第四款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“</w:t>
      </w:r>
      <w:r>
        <w:rPr>
          <w:rFonts w:ascii="仿宋" w:hAnsi="仿宋" w:eastAsia="仿宋" w:cs="仿宋_GB2312"/>
          <w:sz w:val="32"/>
          <w:szCs w:val="32"/>
          <w:lang w:eastAsia="zh-CN"/>
        </w:rPr>
        <w:t>禁止未取得药品批准证明文件生产、进口药品；禁止使用未按照规定审评、审批的原料药、包装材料和容器生产药品。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”</w:t>
      </w:r>
      <w:r>
        <w:rPr>
          <w:rFonts w:ascii="仿宋" w:hAnsi="仿宋" w:eastAsia="仿宋" w:cs="仿宋_GB2312"/>
          <w:sz w:val="32"/>
          <w:szCs w:val="32"/>
          <w:lang w:eastAsia="zh-CN"/>
        </w:rPr>
        <w:t>所禁止生产、进口的药品，当事人的行为，构成了使用未取得药品批准证明文件生产、进口药品的违法行为。鉴于本案当事人在案件调查期间能够积极配合调查，如实陈述违法事实，主动提供证据材料，同时考虑到当事人属于初次违法，且违法经营货值数额较低，符合市场监管总局《关于规范市场监督管理行政处罚裁量权的指导意见》第十四条第一款第二项“有下列情形之一的，可以</w:t>
      </w:r>
      <w:bookmarkStart w:id="1" w:name="_Hlk181176732"/>
      <w:r>
        <w:rPr>
          <w:rFonts w:ascii="仿宋" w:hAnsi="仿宋" w:eastAsia="仿宋" w:cs="仿宋_GB2312"/>
          <w:sz w:val="32"/>
          <w:szCs w:val="32"/>
          <w:lang w:eastAsia="zh-CN"/>
        </w:rPr>
        <w:t>依法</w:t>
      </w:r>
      <w:bookmarkEnd w:id="1"/>
      <w:r>
        <w:rPr>
          <w:rFonts w:ascii="仿宋" w:hAnsi="仿宋" w:eastAsia="仿宋" w:cs="仿宋_GB2312"/>
          <w:sz w:val="32"/>
          <w:szCs w:val="32"/>
          <w:lang w:eastAsia="zh-CN"/>
        </w:rPr>
        <w:t>从轻或者减轻</w:t>
      </w:r>
      <w:bookmarkStart w:id="2" w:name="_Hlk181176746"/>
      <w:r>
        <w:rPr>
          <w:rFonts w:ascii="仿宋" w:hAnsi="仿宋" w:eastAsia="仿宋" w:cs="仿宋_GB2312"/>
          <w:sz w:val="32"/>
          <w:szCs w:val="32"/>
          <w:lang w:eastAsia="zh-CN"/>
        </w:rPr>
        <w:t>行政</w:t>
      </w:r>
      <w:bookmarkEnd w:id="2"/>
      <w:r>
        <w:rPr>
          <w:rFonts w:ascii="仿宋" w:hAnsi="仿宋" w:eastAsia="仿宋" w:cs="仿宋_GB2312"/>
          <w:sz w:val="32"/>
          <w:szCs w:val="32"/>
          <w:lang w:eastAsia="zh-CN"/>
        </w:rPr>
        <w:t>处罚：（二）积极配合市场监管部门调查并主动提供证据材料的；”规定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，可以</w:t>
      </w:r>
      <w:r>
        <w:rPr>
          <w:rFonts w:ascii="仿宋" w:hAnsi="仿宋" w:eastAsia="仿宋" w:cs="仿宋_GB2312"/>
          <w:sz w:val="32"/>
          <w:szCs w:val="32"/>
          <w:lang w:eastAsia="zh-CN"/>
        </w:rPr>
        <w:t>依法对当事人予以减轻行政处罚。</w:t>
      </w:r>
    </w:p>
    <w:p w14:paraId="207C6700">
      <w:pPr>
        <w:spacing w:line="560" w:lineRule="exact"/>
        <w:ind w:firstLine="640" w:firstLineChars="200"/>
        <w:jc w:val="both"/>
        <w:rPr>
          <w:rFonts w:hint="eastAsia"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我局于2024年9月27日向当事人送达了《偃师区市场监督管理局行政处罚告知书》，</w:t>
      </w:r>
      <w:bookmarkStart w:id="3" w:name="OLE_LINK1"/>
      <w:r>
        <w:rPr>
          <w:rFonts w:ascii="仿宋" w:hAnsi="仿宋" w:eastAsia="仿宋" w:cs="仿宋_GB2312"/>
          <w:sz w:val="32"/>
          <w:szCs w:val="32"/>
          <w:lang w:eastAsia="zh-CN"/>
        </w:rPr>
        <w:t>告知当事人我局拟作出行政处罚决定的事实、理由、依据、内容及当事人有权进行陈述、申辩，并可以要求听证。当事人在法定期限内未行使陈述、申辩权，亦未要求听证。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对当事人的上述违法行为，依据《中华人民共和国药品管理法》第一百二十四条第一款“违反本法规定，有下列行为之一的，没收违法生产、进口、销售的药品和违法所得以及专门用于违法生产的原料、辅料、包装材料和生产设备，责令停产停业整顿，并处违法生产、进口、销售的药品货值金额十五倍以上三十倍以下的罚款；货值金额不足十万元的，按十万元计算；情节严重的，吊销药品批准证明文件直至吊销药品生产许可证、药品经营许可证或者医疗机构制剂许可证，对法定代表人、主要负责人、直接负责的主管人员和其他责任人员，没收违法行为发生期间自本单位所获收入，并处所获收入百分之三十以上三倍以下的罚款，十年直至终身禁止从事药品生产经营活动，并可以由公安机关处五日以上十五日以下的拘留：（一）未取得药品批准证明文件生产、进口药品；”和第二款“销售前款第一项至第三项规定的药品，或者药品使用单位使用前款第一项至第五项规定的药品的，依照前款规定处罚；情节严重的，药品使用单位的法定代表人、主要负责人、直接负责的主管人员和其他责任人员有医疗卫生人员执业证书的，还应当吊销执业证书。”的规定，责令当事人改正违法行为，对当事人处罚如下：1.没收涉案药品：</w:t>
      </w:r>
      <w:r>
        <w:rPr>
          <w:rFonts w:ascii="仿宋" w:hAnsi="仿宋" w:eastAsia="仿宋" w:cs="仿宋_GB2312"/>
          <w:sz w:val="32"/>
          <w:szCs w:val="32"/>
          <w:lang w:eastAsia="zh-CN"/>
        </w:rPr>
        <w:t>VIMAX1盒;Tadalafil With Dapoetine Tablets 70粒（100粒/盒）；Tadalafil Dapoxetine HCI Tablets1盒；Tadalafil Tablets75粒（100粒/盒）;SILDENAFIL ORAL JELLY 100MG1盒；Dapoxetine HCL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 xml:space="preserve"> </w:t>
      </w:r>
      <w:r>
        <w:rPr>
          <w:rFonts w:ascii="仿宋" w:hAnsi="仿宋" w:eastAsia="仿宋" w:cs="仿宋_GB2312"/>
          <w:sz w:val="32"/>
          <w:szCs w:val="32"/>
          <w:lang w:eastAsia="zh-CN"/>
        </w:rPr>
        <w:t>Tablets1盒；Vardenafil Dapoxetine Tablets1盒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；2.罚款30000元。</w:t>
      </w:r>
    </w:p>
    <w:bookmarkEnd w:id="3"/>
    <w:p w14:paraId="5F8832B4">
      <w:pPr>
        <w:spacing w:line="560" w:lineRule="exact"/>
        <w:ind w:firstLine="640" w:firstLineChars="200"/>
        <w:jc w:val="both"/>
        <w:rPr>
          <w:rFonts w:hint="eastAsia" w:ascii="仿宋" w:hAnsi="仿宋" w:eastAsia="仿宋" w:cs="仿宋_GB2312"/>
          <w:sz w:val="32"/>
          <w:szCs w:val="32"/>
          <w:lang w:eastAsia="zh-CN"/>
        </w:rPr>
      </w:pPr>
      <w:r>
        <w:rPr>
          <w:rFonts w:ascii="仿宋" w:hAnsi="仿宋" w:eastAsia="仿宋" w:cs="仿宋_GB2312"/>
          <w:sz w:val="32"/>
          <w:szCs w:val="32"/>
          <w:lang w:eastAsia="zh-CN"/>
        </w:rPr>
        <w:t>当事</w:t>
      </w:r>
      <w:r>
        <w:rPr>
          <w:rFonts w:ascii="仿宋" w:hAnsi="仿宋" w:eastAsia="仿宋" w:cs="仿宋"/>
          <w:sz w:val="32"/>
          <w:szCs w:val="32"/>
          <w:lang w:eastAsia="zh-CN"/>
        </w:rPr>
        <w:t>人收到本处罚决定之日起15日内，缴清上述罚款。（当事人可选择以下银行缴纳罚款：1.农业银行偃师市支行，户名：洛阳市偃师区财政局财政专户，账号：16129101040000020。2.工商银行偃师市支行，户名：洛阳市偃师区财政局财政专户，账号：1705027009064004971。3.中国银行偃师市支行，户名：洛阳市偃师区财政局财政专户，账号：2494071</w:t>
      </w:r>
      <w:r>
        <w:rPr>
          <w:rFonts w:ascii="仿宋" w:hAnsi="仿宋" w:eastAsia="仿宋" w:cs="仿宋_GB2312"/>
          <w:sz w:val="32"/>
          <w:szCs w:val="32"/>
          <w:lang w:eastAsia="zh-CN"/>
        </w:rPr>
        <w:t>56581。4.农商银行偃师营业部，户名：洛阳市偃师区财政局财政专户，账号：00000005583396678012。5.建设银行偃师支行，户名：洛阳市偃师区财政局财政专户，账号：41001591110058000003。6.中原银行偃师市支行，户名：洛阳市偃师区财政局财政专户，账号：671610090000000753。7.邮储银行偃师市支行，户名：洛阳市偃师区财政局财政专户，账号：100216664840019999。）</w:t>
      </w:r>
    </w:p>
    <w:p w14:paraId="070E1D14">
      <w:pPr>
        <w:spacing w:line="560" w:lineRule="exact"/>
        <w:ind w:firstLine="640" w:firstLineChars="200"/>
        <w:jc w:val="both"/>
        <w:rPr>
          <w:rFonts w:hint="eastAsia" w:ascii="仿宋" w:hAnsi="仿宋" w:eastAsia="仿宋" w:cs="仿宋_GB2312"/>
          <w:sz w:val="32"/>
          <w:szCs w:val="32"/>
          <w:lang w:eastAsia="zh-CN"/>
        </w:rPr>
      </w:pPr>
      <w:r>
        <w:rPr>
          <w:rFonts w:ascii="仿宋" w:hAnsi="仿宋" w:eastAsia="仿宋" w:cs="仿宋_GB2312"/>
          <w:sz w:val="32"/>
          <w:szCs w:val="32"/>
          <w:lang w:eastAsia="zh-CN"/>
        </w:rPr>
        <w:t xml:space="preserve">根据《行政处罚法》第七十二条规定，当事人逾期不履行行政处罚决定的，本机关可以采取以下措施：（一）到期不缴纳罚款的，每日按罚款数额的百分之三加处罚款；（二）申请人民法院强制执行。            </w:t>
      </w:r>
    </w:p>
    <w:p w14:paraId="437E3B24">
      <w:pPr>
        <w:spacing w:line="560" w:lineRule="exact"/>
        <w:ind w:firstLine="640" w:firstLineChars="200"/>
        <w:jc w:val="both"/>
        <w:rPr>
          <w:rFonts w:hint="eastAsia" w:ascii="仿宋" w:hAnsi="仿宋" w:eastAsia="仿宋" w:cs="仿宋_GB2312"/>
          <w:sz w:val="32"/>
          <w:szCs w:val="32"/>
          <w:lang w:eastAsia="zh-CN"/>
        </w:rPr>
      </w:pPr>
      <w:r>
        <w:rPr>
          <w:rFonts w:ascii="仿宋" w:hAnsi="仿宋" w:eastAsia="仿宋" w:cs="仿宋_GB2312"/>
          <w:sz w:val="32"/>
          <w:szCs w:val="32"/>
          <w:lang w:eastAsia="zh-CN"/>
        </w:rPr>
        <w:t xml:space="preserve">如不服本处罚决定，可自接文之日起六十日内向洛阳市偃师区人民政府申请复议，也可于接文之日起六个月内向洛阳市偃师区人民法院提起诉讼。如果需要通过互联网渠道申请行政复议，可以通过行政复议服务平台（https://xzfy.moj.gov.cn/）网站提交申请。行政复议或者行政诉讼期间，本行政处罚决定不停止执行。  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 xml:space="preserve">                           </w:t>
      </w:r>
    </w:p>
    <w:p w14:paraId="5CAFBABA">
      <w:pPr>
        <w:spacing w:line="560" w:lineRule="exact"/>
        <w:ind w:left="5760" w:hanging="5760" w:hangingChars="1800"/>
        <w:jc w:val="both"/>
        <w:rPr>
          <w:rFonts w:hint="eastAsia"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 xml:space="preserve">                      </w:t>
      </w:r>
    </w:p>
    <w:p w14:paraId="5C9B6BED">
      <w:pPr>
        <w:spacing w:line="560" w:lineRule="exact"/>
        <w:ind w:left="5760" w:hanging="5760" w:hangingChars="1800"/>
        <w:jc w:val="both"/>
        <w:rPr>
          <w:rFonts w:hint="eastAsia" w:ascii="仿宋" w:hAnsi="仿宋" w:eastAsia="仿宋" w:cs="仿宋_GB2312"/>
          <w:sz w:val="32"/>
          <w:szCs w:val="32"/>
          <w:lang w:eastAsia="zh-CN"/>
        </w:rPr>
      </w:pPr>
    </w:p>
    <w:p w14:paraId="518854B0">
      <w:pPr>
        <w:spacing w:line="560" w:lineRule="exact"/>
        <w:ind w:left="5760" w:hanging="5760" w:hangingChars="1800"/>
        <w:jc w:val="both"/>
        <w:rPr>
          <w:rFonts w:hint="eastAsia" w:ascii="仿宋" w:hAnsi="仿宋" w:eastAsia="仿宋" w:cs="仿宋_GB2312"/>
          <w:sz w:val="32"/>
          <w:szCs w:val="32"/>
          <w:lang w:eastAsia="zh-CN"/>
        </w:rPr>
      </w:pPr>
    </w:p>
    <w:p w14:paraId="7625CBDC">
      <w:pPr>
        <w:spacing w:line="560" w:lineRule="exact"/>
        <w:ind w:left="4160" w:leftChars="1600" w:hanging="640" w:hangingChars="200"/>
        <w:jc w:val="both"/>
        <w:rPr>
          <w:rFonts w:hint="eastAsia" w:ascii="仿宋" w:hAnsi="仿宋" w:eastAsia="仿宋" w:cs="仿宋_GB2312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bCs/>
          <w:sz w:val="32"/>
          <w:szCs w:val="32"/>
          <w:lang w:eastAsia="zh-CN"/>
        </w:rPr>
        <w:t>洛阳市偃师区市场监督管理局</w:t>
      </w:r>
    </w:p>
    <w:p w14:paraId="230AB4A7">
      <w:pPr>
        <w:spacing w:line="560" w:lineRule="exact"/>
        <w:ind w:firstLine="640" w:firstLineChars="200"/>
        <w:jc w:val="both"/>
        <w:rPr>
          <w:rFonts w:hint="eastAsia"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 xml:space="preserve">                       </w:t>
      </w:r>
    </w:p>
    <w:p w14:paraId="6CC13CB6">
      <w:pPr>
        <w:spacing w:line="560" w:lineRule="exact"/>
        <w:ind w:firstLine="4480" w:firstLineChars="1400"/>
        <w:jc w:val="both"/>
        <w:rPr>
          <w:rFonts w:hint="eastAsia"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202</w:t>
      </w:r>
      <w:r>
        <w:rPr>
          <w:rFonts w:ascii="仿宋" w:hAnsi="仿宋" w:eastAsia="仿宋" w:cs="仿宋_GB2312"/>
          <w:sz w:val="32"/>
          <w:szCs w:val="32"/>
          <w:lang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年10月30日</w:t>
      </w:r>
    </w:p>
    <w:p w14:paraId="4C430E59">
      <w:pPr>
        <w:pStyle w:val="2"/>
        <w:spacing w:line="560" w:lineRule="exact"/>
        <w:ind w:left="440" w:firstLine="640"/>
        <w:jc w:val="both"/>
        <w:rPr>
          <w:rFonts w:ascii="仿宋" w:hAnsi="仿宋" w:eastAsia="仿宋"/>
          <w:sz w:val="32"/>
          <w:szCs w:val="32"/>
          <w:lang w:eastAsia="zh-CN"/>
        </w:rPr>
      </w:pPr>
    </w:p>
    <w:p w14:paraId="438A4C77">
      <w:pPr>
        <w:pStyle w:val="2"/>
        <w:spacing w:line="560" w:lineRule="exact"/>
        <w:ind w:left="440" w:firstLine="640"/>
        <w:jc w:val="both"/>
        <w:rPr>
          <w:rFonts w:ascii="仿宋" w:hAnsi="仿宋" w:eastAsia="仿宋"/>
          <w:sz w:val="32"/>
          <w:szCs w:val="32"/>
          <w:lang w:eastAsia="zh-CN"/>
        </w:rPr>
      </w:pPr>
    </w:p>
    <w:p w14:paraId="2BA44CCB">
      <w:pPr>
        <w:tabs>
          <w:tab w:val="left" w:pos="2440"/>
          <w:tab w:val="left" w:pos="8964"/>
        </w:tabs>
        <w:spacing w:line="600" w:lineRule="exact"/>
        <w:jc w:val="both"/>
        <w:rPr>
          <w:rFonts w:hint="eastAsia" w:ascii="仿宋" w:hAnsi="仿宋" w:eastAsia="仿宋" w:cs="仿宋_GB2312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bCs/>
          <w:sz w:val="32"/>
          <w:szCs w:val="32"/>
          <w:lang w:eastAsia="zh-CN"/>
        </w:rPr>
        <w:t>（市场监督管理部门将依法向社会公示本行政处罚决定信息）</w:t>
      </w:r>
    </w:p>
    <w:p w14:paraId="5922E03C">
      <w:pPr>
        <w:tabs>
          <w:tab w:val="left" w:pos="2440"/>
          <w:tab w:val="left" w:pos="8964"/>
        </w:tabs>
        <w:spacing w:line="600" w:lineRule="exact"/>
        <w:jc w:val="both"/>
        <w:rPr>
          <w:rFonts w:hint="eastAsia" w:ascii="仿宋" w:hAnsi="仿宋" w:eastAsia="仿宋" w:cs="仿宋_GB2312"/>
          <w:bCs/>
          <w:sz w:val="32"/>
          <w:szCs w:val="32"/>
          <w:lang w:eastAsia="zh-CN"/>
        </w:rPr>
      </w:pPr>
      <w:r>
        <w:rPr>
          <w:rFonts w:ascii="仿宋" w:hAnsi="仿宋" w:eastAsia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121285</wp:posOffset>
                </wp:positionH>
                <wp:positionV relativeFrom="paragraph">
                  <wp:posOffset>37465</wp:posOffset>
                </wp:positionV>
                <wp:extent cx="5305425" cy="0"/>
                <wp:effectExtent l="0" t="0" r="0" b="0"/>
                <wp:wrapNone/>
                <wp:docPr id="1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5425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" o:spid="_x0000_s1026" o:spt="20" style="position:absolute;left:0pt;margin-left:9.55pt;margin-top:2.95pt;height:0pt;width:417.75pt;z-index:251659264;mso-width-relative:page;mso-height-relative:page;" filled="f" stroked="t" coordsize="21600,21600" o:gfxdata="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jPr/L9UAAAAGAQAADwAAAAAAAAABACAAAAAiAAAAZHJzL2Rvd25yZXYueG1sUEsBAhQAFAAA&#10;AAgAh07iQB1++APyAQAA5wMAAA4AAAAAAAAAAQAgAAAAJAEAAGRycy9lMm9Eb2MueG1sUEsFBgAA&#10;AAAGAAYAWQEAAIgFAAAAAA=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_GB2312"/>
          <w:bCs/>
          <w:sz w:val="32"/>
          <w:szCs w:val="32"/>
          <w:lang w:eastAsia="zh-CN"/>
        </w:rPr>
        <w:t>本文书一式三份，一份送达，一份归档，一份办案机构留存。</w:t>
      </w:r>
    </w:p>
    <w:sectPr>
      <w:footerReference r:id="rId3" w:type="default"/>
      <w:pgSz w:w="11905" w:h="16838"/>
      <w:pgMar w:top="1417" w:right="1417" w:bottom="1417" w:left="1417" w:header="0" w:footer="0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15386884"/>
    </w:sdtPr>
    <w:sdtContent>
      <w:p w14:paraId="5B4C8443"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 w14:paraId="217AE598">
    <w:pPr>
      <w:spacing w:line="14" w:lineRule="auto"/>
      <w:rPr>
        <w:sz w:val="20"/>
        <w:szCs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220"/>
  <w:drawingGridVerticalSpacing w:val="-7946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5ZDA3ODdkYmE5NTJhMjM1ZDQwNWRjZmVlMjQwMzcifQ=="/>
  </w:docVars>
  <w:rsids>
    <w:rsidRoot w:val="0015616F"/>
    <w:rsid w:val="00027EFF"/>
    <w:rsid w:val="00096B4B"/>
    <w:rsid w:val="000C2B57"/>
    <w:rsid w:val="00106167"/>
    <w:rsid w:val="00134150"/>
    <w:rsid w:val="0015616F"/>
    <w:rsid w:val="00190126"/>
    <w:rsid w:val="001D6B6F"/>
    <w:rsid w:val="001E276B"/>
    <w:rsid w:val="00210058"/>
    <w:rsid w:val="0021796A"/>
    <w:rsid w:val="002422C5"/>
    <w:rsid w:val="002D4958"/>
    <w:rsid w:val="002F2FA6"/>
    <w:rsid w:val="003C2451"/>
    <w:rsid w:val="003D77FB"/>
    <w:rsid w:val="00461248"/>
    <w:rsid w:val="00470C18"/>
    <w:rsid w:val="004766D0"/>
    <w:rsid w:val="005219C9"/>
    <w:rsid w:val="00533E8F"/>
    <w:rsid w:val="005B7D46"/>
    <w:rsid w:val="005E7F78"/>
    <w:rsid w:val="00665857"/>
    <w:rsid w:val="006C5130"/>
    <w:rsid w:val="00727AEB"/>
    <w:rsid w:val="007467B1"/>
    <w:rsid w:val="00775A05"/>
    <w:rsid w:val="007E7D1F"/>
    <w:rsid w:val="007F2A28"/>
    <w:rsid w:val="00892652"/>
    <w:rsid w:val="00946ED5"/>
    <w:rsid w:val="00956576"/>
    <w:rsid w:val="009715CC"/>
    <w:rsid w:val="00A82322"/>
    <w:rsid w:val="00B51262"/>
    <w:rsid w:val="00BE75A2"/>
    <w:rsid w:val="00C07C65"/>
    <w:rsid w:val="00C14E5D"/>
    <w:rsid w:val="00C62430"/>
    <w:rsid w:val="00D33DD7"/>
    <w:rsid w:val="00D50438"/>
    <w:rsid w:val="00D842AC"/>
    <w:rsid w:val="00DC4095"/>
    <w:rsid w:val="00EB2D86"/>
    <w:rsid w:val="00ED5DB1"/>
    <w:rsid w:val="00EF0856"/>
    <w:rsid w:val="00F4016A"/>
    <w:rsid w:val="00FD02C0"/>
    <w:rsid w:val="02064FFB"/>
    <w:rsid w:val="04C64E6C"/>
    <w:rsid w:val="0B56019C"/>
    <w:rsid w:val="0F12795B"/>
    <w:rsid w:val="12B72FCD"/>
    <w:rsid w:val="12FA4B63"/>
    <w:rsid w:val="14C56374"/>
    <w:rsid w:val="17365B63"/>
    <w:rsid w:val="17563E2E"/>
    <w:rsid w:val="17854713"/>
    <w:rsid w:val="199221E1"/>
    <w:rsid w:val="1BCA4141"/>
    <w:rsid w:val="1FC87A64"/>
    <w:rsid w:val="220C791F"/>
    <w:rsid w:val="227F4BB4"/>
    <w:rsid w:val="283E5715"/>
    <w:rsid w:val="28F94914"/>
    <w:rsid w:val="2DB32053"/>
    <w:rsid w:val="2E5779DB"/>
    <w:rsid w:val="2E586C8C"/>
    <w:rsid w:val="2FD51A6C"/>
    <w:rsid w:val="30E74640"/>
    <w:rsid w:val="324A2916"/>
    <w:rsid w:val="340771B5"/>
    <w:rsid w:val="351548D3"/>
    <w:rsid w:val="35A35FF9"/>
    <w:rsid w:val="3B4D4F96"/>
    <w:rsid w:val="3CAE656C"/>
    <w:rsid w:val="3D8909DE"/>
    <w:rsid w:val="3D9832FE"/>
    <w:rsid w:val="3F0D3AA8"/>
    <w:rsid w:val="42232B44"/>
    <w:rsid w:val="43EE3F6B"/>
    <w:rsid w:val="4615686A"/>
    <w:rsid w:val="47DA696D"/>
    <w:rsid w:val="49DB3FC9"/>
    <w:rsid w:val="4A2A6191"/>
    <w:rsid w:val="4CD63235"/>
    <w:rsid w:val="514C35D0"/>
    <w:rsid w:val="51E25CE3"/>
    <w:rsid w:val="544613ED"/>
    <w:rsid w:val="56D97F48"/>
    <w:rsid w:val="5DB1138B"/>
    <w:rsid w:val="604B33F5"/>
    <w:rsid w:val="632B0469"/>
    <w:rsid w:val="638B61DA"/>
    <w:rsid w:val="645F5A22"/>
    <w:rsid w:val="67EE0F29"/>
    <w:rsid w:val="6B597DBA"/>
    <w:rsid w:val="6C506213"/>
    <w:rsid w:val="70373EE4"/>
    <w:rsid w:val="710D6FC3"/>
    <w:rsid w:val="72FF5977"/>
    <w:rsid w:val="750F0403"/>
    <w:rsid w:val="767E3BD5"/>
    <w:rsid w:val="78526E6F"/>
    <w:rsid w:val="7ABD386F"/>
    <w:rsid w:val="7E4A346D"/>
    <w:rsid w:val="7E520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</w:pPr>
    <w:rPr>
      <w:rFonts w:ascii="Calibri" w:hAnsi="Calibri" w:eastAsia="Calibri" w:cs="黑体"/>
      <w:sz w:val="22"/>
      <w:szCs w:val="22"/>
      <w:lang w:val="en-US" w:eastAsia="en-US" w:bidi="ar-SA"/>
    </w:rPr>
  </w:style>
  <w:style w:type="paragraph" w:styleId="4">
    <w:name w:val="heading 1"/>
    <w:basedOn w:val="1"/>
    <w:next w:val="1"/>
    <w:autoRedefine/>
    <w:qFormat/>
    <w:uiPriority w:val="1"/>
    <w:pPr>
      <w:outlineLvl w:val="0"/>
    </w:pPr>
    <w:rPr>
      <w:rFonts w:ascii="Arial Unicode MS" w:hAnsi="Arial Unicode MS" w:eastAsia="Arial Unicode MS"/>
      <w:sz w:val="42"/>
      <w:szCs w:val="4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5">
    <w:name w:val="Body Text"/>
    <w:basedOn w:val="1"/>
    <w:autoRedefine/>
    <w:qFormat/>
    <w:uiPriority w:val="1"/>
    <w:pPr>
      <w:ind w:left="220"/>
    </w:pPr>
    <w:rPr>
      <w:rFonts w:ascii="Arial Unicode MS" w:hAnsi="Arial Unicode MS" w:eastAsia="Arial Unicode MS"/>
      <w:sz w:val="32"/>
      <w:szCs w:val="32"/>
    </w:rPr>
  </w:style>
  <w:style w:type="paragraph" w:styleId="6">
    <w:name w:val="Date"/>
    <w:basedOn w:val="1"/>
    <w:next w:val="1"/>
    <w:link w:val="15"/>
    <w:autoRedefine/>
    <w:qFormat/>
    <w:uiPriority w:val="0"/>
    <w:pPr>
      <w:ind w:left="100" w:leftChars="2500"/>
    </w:p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after="150"/>
    </w:pPr>
    <w:rPr>
      <w:sz w:val="24"/>
      <w:lang w:eastAsia="zh-CN"/>
    </w:rPr>
  </w:style>
  <w:style w:type="paragraph" w:customStyle="1" w:styleId="12">
    <w:name w:val="Table Paragraph"/>
    <w:basedOn w:val="1"/>
    <w:autoRedefine/>
    <w:qFormat/>
    <w:uiPriority w:val="1"/>
  </w:style>
  <w:style w:type="paragraph" w:customStyle="1" w:styleId="13">
    <w:name w:val="列表段落1"/>
    <w:basedOn w:val="1"/>
    <w:autoRedefine/>
    <w:qFormat/>
    <w:uiPriority w:val="34"/>
    <w:pPr>
      <w:ind w:firstLine="420" w:firstLineChars="200"/>
      <w:jc w:val="both"/>
    </w:pPr>
    <w:rPr>
      <w:rFonts w:eastAsia="宋体"/>
      <w:kern w:val="2"/>
      <w:sz w:val="21"/>
      <w:lang w:eastAsia="zh-CN"/>
    </w:rPr>
  </w:style>
  <w:style w:type="paragraph" w:customStyle="1" w:styleId="14">
    <w:name w:val="列表段落11"/>
    <w:basedOn w:val="1"/>
    <w:autoRedefine/>
    <w:qFormat/>
    <w:uiPriority w:val="34"/>
    <w:pPr>
      <w:ind w:firstLine="420" w:firstLineChars="200"/>
      <w:jc w:val="both"/>
    </w:pPr>
    <w:rPr>
      <w:rFonts w:eastAsia="宋体"/>
      <w:kern w:val="2"/>
      <w:sz w:val="21"/>
      <w:lang w:eastAsia="zh-CN"/>
    </w:rPr>
  </w:style>
  <w:style w:type="character" w:customStyle="1" w:styleId="15">
    <w:name w:val="日期 字符"/>
    <w:basedOn w:val="11"/>
    <w:link w:val="6"/>
    <w:autoRedefine/>
    <w:qFormat/>
    <w:uiPriority w:val="0"/>
    <w:rPr>
      <w:rFonts w:ascii="Calibri" w:hAnsi="Calibri" w:eastAsia="Calibri" w:cs="黑体"/>
      <w:sz w:val="22"/>
      <w:szCs w:val="22"/>
      <w:lang w:eastAsia="en-US"/>
    </w:rPr>
  </w:style>
  <w:style w:type="character" w:customStyle="1" w:styleId="16">
    <w:name w:val="页脚 字符"/>
    <w:basedOn w:val="11"/>
    <w:link w:val="7"/>
    <w:autoRedefine/>
    <w:qFormat/>
    <w:uiPriority w:val="99"/>
    <w:rPr>
      <w:rFonts w:ascii="Calibri" w:hAnsi="Calibri" w:eastAsia="Calibri" w:cs="黑体"/>
      <w:sz w:val="18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164E39-5901-4FF0-B5D0-E203847AF3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2590</Words>
  <Characters>3388</Characters>
  <Lines>25</Lines>
  <Paragraphs>7</Paragraphs>
  <TotalTime>14</TotalTime>
  <ScaleCrop>false</ScaleCrop>
  <LinksUpToDate>false</LinksUpToDate>
  <CharactersWithSpaces>3537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2024-10-30T03:41:00Z</dcterms:created>
  <dc:creator>Administrator</dc:creator>
  <cp:lastModifiedBy>斜插芙蓉醉瑶台</cp:lastModifiedBy>
  <cp:lastPrinted>2024-11-07T07:39:00Z</cp:lastPrinted>
  <dcterms:modified xsi:type="dcterms:W3CDTF">2024-12-30T04:13:24Z</dcterms:modified>
  <dc:title>偃师市市场监督管理局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21D89640A46E4DCF94904DFE7E3CCAE8_13</vt:lpwstr>
  </property>
  <property fmtid="{D5CDD505-2E9C-101B-9397-08002B2CF9AE}" pid="4" name="KSOTemplateDocerSaveRecord">
    <vt:lpwstr>eyJoZGlkIjoiOTJkNzdiMWY1ZWU2ZWU3NmE4ZTUxNGRmYWVhMzdjNDQiLCJ1c2VySWQiOiIyMjg4NDU0NzUifQ==</vt:lpwstr>
  </property>
</Properties>
</file>