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DF20F">
      <w:pPr>
        <w:rPr>
          <w:rFonts w:hint="eastAsia" w:ascii="仿宋_GB2312" w:hAnsi="仿宋_GB2312" w:eastAsia="仿宋_GB2312" w:cs="仿宋_GB2312"/>
          <w:bCs/>
          <w:sz w:val="44"/>
          <w:szCs w:val="44"/>
        </w:rPr>
      </w:pPr>
    </w:p>
    <w:p w14:paraId="225BD8E2">
      <w:pPr>
        <w:spacing w:line="560" w:lineRule="exact"/>
        <w:jc w:val="center"/>
        <w:outlineLvl w:val="0"/>
        <w:rPr>
          <w:rFonts w:hint="eastAsia" w:ascii="黑体" w:hAnsi="黑体" w:eastAsia="黑体" w:cs="方正小标宋简体"/>
          <w:bCs/>
          <w:sz w:val="48"/>
          <w:szCs w:val="48"/>
        </w:rPr>
      </w:pPr>
      <w:r>
        <w:rPr>
          <w:rFonts w:hint="eastAsia" w:ascii="黑体" w:hAnsi="黑体" w:eastAsia="黑体" w:cs="方正小标宋简体"/>
          <w:bCs/>
          <w:sz w:val="48"/>
          <w:szCs w:val="48"/>
        </w:rPr>
        <w:t>洛阳市偃师区市场监督管理局</w:t>
      </w:r>
    </w:p>
    <w:p w14:paraId="389C08C1">
      <w:pPr>
        <w:spacing w:line="560" w:lineRule="exact"/>
        <w:jc w:val="center"/>
        <w:outlineLvl w:val="0"/>
        <w:rPr>
          <w:rFonts w:hint="eastAsia" w:ascii="黑体" w:hAnsi="黑体" w:eastAsia="黑体" w:cs="Mongolian Baiti"/>
          <w:bCs/>
          <w:color w:val="000000"/>
          <w:sz w:val="48"/>
          <w:szCs w:val="48"/>
        </w:rPr>
      </w:pPr>
      <w:bookmarkStart w:id="0" w:name="_Toc76683364"/>
      <w:r>
        <w:rPr>
          <w:rFonts w:hint="eastAsia" w:ascii="黑体" w:hAnsi="黑体" w:eastAsia="黑体" w:cs="Mongolian Baiti"/>
          <w:bCs/>
          <w:color w:val="000000"/>
          <w:sz w:val="48"/>
          <w:szCs w:val="48"/>
        </w:rPr>
        <w:t>行政处罚决定书</w:t>
      </w:r>
      <w:bookmarkEnd w:id="0"/>
    </w:p>
    <w:p w14:paraId="5508A5DC">
      <w:pPr>
        <w:widowControl/>
        <w:snapToGrid w:val="0"/>
        <w:spacing w:line="580" w:lineRule="exact"/>
        <w:ind w:firstLine="2384" w:firstLineChars="800"/>
        <w:outlineLvl w:val="1"/>
        <w:rPr>
          <w:rFonts w:hint="eastAsia" w:ascii="宋体" w:hAnsi="宋体" w:cs="仿宋"/>
          <w:color w:val="221E1F"/>
          <w:spacing w:val="-1"/>
          <w:sz w:val="30"/>
          <w:szCs w:val="30"/>
        </w:rPr>
      </w:pPr>
      <w:r>
        <w:rPr>
          <w:rFonts w:hint="eastAsia" w:ascii="宋体" w:hAnsi="宋体" w:cs="仿宋"/>
          <w:color w:val="221E1F"/>
          <w:spacing w:val="-1"/>
          <w:sz w:val="30"/>
          <w:szCs w:val="30"/>
        </w:rPr>
        <w:t>偃市监处罚</w:t>
      </w:r>
      <w:bookmarkStart w:id="1" w:name="_Hlk102638369"/>
      <w:r>
        <w:rPr>
          <w:rFonts w:hint="eastAsia" w:ascii="宋体" w:hAnsi="宋体" w:cs="仿宋"/>
          <w:color w:val="221E1F"/>
          <w:spacing w:val="-1"/>
          <w:sz w:val="30"/>
          <w:szCs w:val="30"/>
        </w:rPr>
        <w:t>〔2024</w:t>
      </w:r>
      <w:bookmarkEnd w:id="1"/>
      <w:r>
        <w:rPr>
          <w:rFonts w:hint="eastAsia" w:ascii="宋体" w:hAnsi="宋体" w:cs="仿宋"/>
          <w:color w:val="221E1F"/>
          <w:spacing w:val="-1"/>
          <w:sz w:val="30"/>
          <w:szCs w:val="30"/>
        </w:rPr>
        <w:t>] 85号</w:t>
      </w:r>
      <w:r>
        <w:rPr>
          <w:rFonts w:ascii="宋体" w:hAnsi="宋体" w:cs="仿宋"/>
          <w:color w:val="221E1F"/>
          <w:spacing w:val="-1"/>
          <w:sz w:val="30"/>
          <w:szCs w:val="30"/>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20801965</wp:posOffset>
                </wp:positionV>
                <wp:extent cx="5761990" cy="0"/>
                <wp:effectExtent l="0" t="9525" r="10160" b="9525"/>
                <wp:wrapNone/>
                <wp:docPr id="241242237" name="直接箭头连接符 2"/>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直接箭头连接符 2" o:spid="_x0000_s1026" o:spt="32" type="#_x0000_t32" style="position:absolute;left:0pt;margin-left:-3pt;margin-top:1637.95pt;height:0pt;width:453.7pt;z-index:251659264;mso-width-relative:page;mso-height-relative:page;" filled="f" stroked="t" coordsize="21600,21600" o:allowoverlap="f" o:gfxdata="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hnLSfWAAAADAEAAA8AAAAAAAAAAQAgAAAAIgAAAGRycy9k&#10;b3ducmV2LnhtbFBLAQIUABQAAAAIAIdO4kCnsPJdBAIAAPUDAAAOAAAAAAAAAAEAIAAAACUBAABk&#10;cnMvZTJvRG9jLnhtbFBLBQYAAAAABgAGAFkBAACbBQAAAAA=&#10;">
                <v:fill on="f" focussize="0,0"/>
                <v:stroke weight="1.5pt" color="#000000" joinstyle="round"/>
                <v:imagedata o:title=""/>
                <o:lock v:ext="edit" aspectratio="f"/>
              </v:shape>
            </w:pict>
          </mc:Fallback>
        </mc:AlternateContent>
      </w:r>
    </w:p>
    <w:p w14:paraId="18FEE7B0">
      <w:pPr>
        <w:spacing w:line="600" w:lineRule="exact"/>
        <w:ind w:left="-124" w:leftChars="-59" w:right="-50" w:rightChars="-24"/>
        <w:rPr>
          <w:rFonts w:ascii="仿宋" w:hAnsi="仿宋" w:eastAsia="仿宋" w:cs="仿宋"/>
          <w:color w:val="221E1F"/>
          <w:spacing w:val="-1"/>
          <w:sz w:val="32"/>
          <w:szCs w:val="32"/>
        </w:rPr>
      </w:pPr>
    </w:p>
    <w:p w14:paraId="47CFC948">
      <w:pPr>
        <w:spacing w:line="600" w:lineRule="exact"/>
        <w:ind w:left="-124" w:leftChars="-59" w:right="-50" w:rightChars="-24"/>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当事人：偃师市伊洛街道横水卤肉店</w:t>
      </w:r>
    </w:p>
    <w:p w14:paraId="09699944">
      <w:pPr>
        <w:spacing w:line="600" w:lineRule="exact"/>
        <w:ind w:left="-124" w:leftChars="-59" w:right="-50" w:rightChars="-24"/>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统一社会信用代码: 92410381MA9K82YU2X</w:t>
      </w:r>
    </w:p>
    <w:p w14:paraId="33296B78">
      <w:pPr>
        <w:spacing w:line="600" w:lineRule="exact"/>
        <w:ind w:left="-124" w:leftChars="-59" w:right="-50" w:rightChars="-24"/>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主体资格证照名称：营业执照</w:t>
      </w:r>
    </w:p>
    <w:p w14:paraId="570CA30C">
      <w:pPr>
        <w:spacing w:line="600" w:lineRule="exact"/>
        <w:ind w:left="-124" w:leftChars="-59" w:right="-50" w:rightChars="-24"/>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经营者：杨海玲</w:t>
      </w:r>
    </w:p>
    <w:p w14:paraId="1AD7F601">
      <w:pPr>
        <w:spacing w:line="600" w:lineRule="exact"/>
        <w:ind w:left="-124" w:leftChars="-59" w:right="-50" w:rightChars="-24"/>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经营场所： </w:t>
      </w:r>
      <w:r>
        <w:rPr>
          <w:rFonts w:hint="eastAsia" w:ascii="仿宋" w:hAnsi="仿宋" w:eastAsia="仿宋" w:cs="仿宋_GB2312"/>
          <w:sz w:val="32"/>
        </w:rPr>
        <w:t>河南省偃师市伊洛街道槐新南路与首阳路交叉口洛</w:t>
      </w:r>
      <w:r>
        <w:rPr>
          <w:rFonts w:hint="eastAsia" w:ascii="仿宋" w:hAnsi="仿宋" w:eastAsia="仿宋" w:cs="仿宋"/>
          <w:color w:val="221E1F"/>
          <w:spacing w:val="-1"/>
          <w:sz w:val="32"/>
          <w:szCs w:val="32"/>
        </w:rPr>
        <w:t>阳银行南10米</w:t>
      </w:r>
    </w:p>
    <w:p w14:paraId="64B7CAB9">
      <w:pPr>
        <w:spacing w:line="600" w:lineRule="exact"/>
        <w:ind w:left="-124" w:leftChars="-59" w:right="-50" w:rightChars="-24" w:firstLine="636" w:firstLineChars="200"/>
        <w:rPr>
          <w:rFonts w:hint="eastAsia" w:ascii="仿宋" w:hAnsi="仿宋" w:eastAsia="仿宋" w:cs="仿宋"/>
          <w:color w:val="221E1F"/>
          <w:spacing w:val="-1"/>
          <w:sz w:val="32"/>
          <w:szCs w:val="32"/>
        </w:rPr>
      </w:pPr>
      <w:bookmarkStart w:id="9" w:name="_GoBack"/>
      <w:bookmarkEnd w:id="9"/>
      <w:r>
        <w:rPr>
          <w:rFonts w:hint="eastAsia" w:ascii="仿宋" w:hAnsi="仿宋" w:eastAsia="仿宋" w:cs="仿宋"/>
          <w:color w:val="221E1F"/>
          <w:spacing w:val="-1"/>
          <w:sz w:val="32"/>
          <w:szCs w:val="32"/>
        </w:rPr>
        <w:t>2024年10月22日，我局执法人员对当事人经营的卤肉店进行日常监督检查，发现该店从业人员未取得从业人员健康体检合格证明从事直接入口食品经营活动。为进一步查清事实，2024年10月23日，我局对当事人立案并通过现场检查、询问相关人员、调取相关证据等方式对案件进行了调查。</w:t>
      </w:r>
    </w:p>
    <w:p w14:paraId="79E918B5">
      <w:pPr>
        <w:spacing w:line="600" w:lineRule="exact"/>
        <w:ind w:left="-124" w:leftChars="-59" w:right="-50" w:rightChars="-24" w:firstLine="636" w:firstLineChars="200"/>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经查，</w:t>
      </w:r>
      <w:bookmarkStart w:id="2" w:name="CALCULATE—QZCS—tAjqzcses_qzcsxx"/>
      <w:r>
        <w:rPr>
          <w:rFonts w:hint="eastAsia" w:ascii="仿宋" w:hAnsi="仿宋" w:eastAsia="仿宋" w:cs="仿宋"/>
          <w:color w:val="221E1F"/>
          <w:spacing w:val="-1"/>
          <w:sz w:val="32"/>
          <w:szCs w:val="32"/>
        </w:rPr>
        <w:t xml:space="preserve"> </w:t>
      </w:r>
      <w:bookmarkEnd w:id="2"/>
      <w:bookmarkStart w:id="3" w:name="CALCULATE—AJCF—tAjCfes_cAjss"/>
      <w:r>
        <w:rPr>
          <w:rFonts w:hint="eastAsia" w:ascii="仿宋" w:hAnsi="仿宋" w:eastAsia="仿宋" w:cs="仿宋"/>
          <w:color w:val="221E1F"/>
          <w:spacing w:val="-1"/>
          <w:sz w:val="32"/>
          <w:szCs w:val="32"/>
        </w:rPr>
        <w:t>2022年6月2日，杨海玲个人投资在偃师市伊洛街道槐新南路开办偃师市伊洛街道衡水卤肉店，店内从业人员2人。店内从事小餐饮经营活动，主要经营卤猪头肉、卤猪蹄、卤猪大肠、卤猪心等卤肉制品，提供就餐服务。2024年10月22日我局执法人员在对当事人店现场检查中,发现该店从业人员2人健康证有效期限至2022年9月26日，均已超出有效期限2年，至今未再办理有效健康证。当事人店内从业人员在未取得有效健康证明情况下从事接触直接入口食品经营活动。案发后</w:t>
      </w:r>
      <w:r>
        <w:rPr>
          <w:rFonts w:hint="eastAsia" w:ascii="仿宋" w:hAnsi="仿宋" w:eastAsia="仿宋" w:cs="仿宋"/>
          <w:sz w:val="32"/>
          <w:szCs w:val="32"/>
        </w:rPr>
        <w:t>当事人积极配合调配，并提供相关证据。</w:t>
      </w:r>
    </w:p>
    <w:bookmarkEnd w:id="3"/>
    <w:p w14:paraId="7E65E178">
      <w:pPr>
        <w:spacing w:line="600" w:lineRule="exact"/>
        <w:ind w:left="-124" w:leftChars="-59" w:right="-50" w:rightChars="-24" w:firstLine="636" w:firstLineChars="200"/>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上述事实，主要有以下证据证明：</w:t>
      </w:r>
    </w:p>
    <w:p w14:paraId="2587B367">
      <w:pPr>
        <w:spacing w:line="600" w:lineRule="exact"/>
        <w:ind w:left="-124" w:leftChars="-59" w:right="-50" w:rightChars="-24"/>
        <w:rPr>
          <w:rFonts w:hint="eastAsia" w:ascii="仿宋" w:hAnsi="仿宋" w:eastAsia="仿宋" w:cs="仿宋"/>
          <w:color w:val="221E1F"/>
          <w:spacing w:val="-1"/>
          <w:sz w:val="32"/>
          <w:szCs w:val="32"/>
        </w:rPr>
      </w:pPr>
      <w:bookmarkStart w:id="4" w:name="CALCULATE—ZJCL—tajCltjes_zjclxx"/>
      <w:r>
        <w:rPr>
          <w:rFonts w:hint="eastAsia" w:ascii="仿宋" w:hAnsi="仿宋" w:eastAsia="仿宋" w:cs="仿宋"/>
          <w:color w:val="221E1F"/>
          <w:spacing w:val="-1"/>
          <w:sz w:val="32"/>
          <w:szCs w:val="32"/>
        </w:rPr>
        <w:t>　　1.营业执照复印件、河南省食品小经营店登记证复印件、经营者身份证复印件各1份，证明当事人的主体经营资格；</w:t>
      </w:r>
      <w:r>
        <w:rPr>
          <w:rFonts w:hint="eastAsia" w:ascii="仿宋" w:hAnsi="仿宋" w:eastAsia="仿宋" w:cs="仿宋"/>
          <w:color w:val="221E1F"/>
          <w:spacing w:val="-1"/>
          <w:sz w:val="32"/>
          <w:szCs w:val="32"/>
        </w:rPr>
        <w:br w:type="textWrapping"/>
      </w:r>
      <w:r>
        <w:rPr>
          <w:rFonts w:hint="eastAsia" w:ascii="仿宋" w:hAnsi="仿宋" w:eastAsia="仿宋" w:cs="仿宋"/>
          <w:color w:val="221E1F"/>
          <w:spacing w:val="-1"/>
          <w:sz w:val="32"/>
          <w:szCs w:val="32"/>
        </w:rPr>
        <w:t>　　2.现场笔录1份，证明当事人未取得健康证明从事直接入口食品经营活动的事实；</w:t>
      </w:r>
      <w:r>
        <w:rPr>
          <w:rFonts w:hint="eastAsia" w:ascii="仿宋" w:hAnsi="仿宋" w:eastAsia="仿宋" w:cs="仿宋"/>
          <w:color w:val="221E1F"/>
          <w:spacing w:val="-1"/>
          <w:sz w:val="32"/>
          <w:szCs w:val="32"/>
        </w:rPr>
        <w:br w:type="textWrapping"/>
      </w:r>
      <w:r>
        <w:rPr>
          <w:rFonts w:hint="eastAsia" w:ascii="仿宋" w:hAnsi="仿宋" w:eastAsia="仿宋" w:cs="仿宋"/>
          <w:color w:val="221E1F"/>
          <w:spacing w:val="-1"/>
          <w:sz w:val="32"/>
          <w:szCs w:val="32"/>
        </w:rPr>
        <w:t>　　3.询问笔录1份，证明当事人未取得健康证明从事直接入口食品经营活动的情况；</w:t>
      </w:r>
      <w:r>
        <w:rPr>
          <w:rFonts w:hint="eastAsia" w:ascii="仿宋" w:hAnsi="仿宋" w:eastAsia="仿宋" w:cs="仿宋"/>
          <w:color w:val="221E1F"/>
          <w:spacing w:val="-1"/>
          <w:sz w:val="32"/>
          <w:szCs w:val="32"/>
        </w:rPr>
        <w:br w:type="textWrapping"/>
      </w:r>
      <w:r>
        <w:rPr>
          <w:rFonts w:hint="eastAsia" w:ascii="仿宋" w:hAnsi="仿宋" w:eastAsia="仿宋" w:cs="仿宋"/>
          <w:color w:val="221E1F"/>
          <w:spacing w:val="-1"/>
          <w:sz w:val="32"/>
          <w:szCs w:val="32"/>
        </w:rPr>
        <w:t>　　4.现场照片2张，证明当事人未取得健康证明从事直接入口食品现场经营情况；</w:t>
      </w:r>
      <w:bookmarkEnd w:id="4"/>
    </w:p>
    <w:p w14:paraId="61FA452A">
      <w:pPr>
        <w:spacing w:line="600" w:lineRule="exact"/>
        <w:ind w:left="-124" w:leftChars="-59" w:right="-50" w:rightChars="-24" w:firstLine="636" w:firstLineChars="200"/>
        <w:rPr>
          <w:rFonts w:hint="eastAsia" w:ascii="仿宋" w:hAnsi="仿宋" w:eastAsia="仿宋" w:cs="仿宋"/>
          <w:color w:val="221E1F"/>
          <w:spacing w:val="-1"/>
          <w:sz w:val="32"/>
          <w:szCs w:val="32"/>
        </w:rPr>
      </w:pPr>
      <w:bookmarkStart w:id="5" w:name="CALCULATE—WFFLFGXX—tAjCfes_cWfflfg—1"/>
      <w:r>
        <w:rPr>
          <w:rFonts w:hint="eastAsia" w:ascii="仿宋" w:hAnsi="仿宋" w:eastAsia="仿宋" w:cs="仿宋"/>
          <w:color w:val="221E1F"/>
          <w:spacing w:val="-1"/>
          <w:sz w:val="32"/>
          <w:szCs w:val="32"/>
        </w:rPr>
        <w:t>当事人店内从业人员未取得有效健康证明从事接触直接入口食品的行为，违反了《河南省食品小作坊、小经营店和小摊点管理条例》第十二条“小作坊、小经营店和小摊点的食品生产经营活动应当符合下列要求：（八）从业人员保持个人卫生，穿戴清洁的工作衣、帽等，从事接触直接入口食品工作的人员每年进行健康检查，取得有效健康证明后方可上岗工作；</w:t>
      </w:r>
      <w:bookmarkEnd w:id="5"/>
      <w:r>
        <w:rPr>
          <w:rFonts w:hint="eastAsia" w:ascii="仿宋" w:hAnsi="仿宋" w:eastAsia="仿宋" w:cs="仿宋"/>
          <w:color w:val="221E1F"/>
          <w:spacing w:val="-1"/>
          <w:sz w:val="32"/>
          <w:szCs w:val="32"/>
        </w:rPr>
        <w:t>”之规定。</w:t>
      </w:r>
      <w:r>
        <w:rPr>
          <w:rFonts w:hint="eastAsia" w:ascii="仿宋" w:hAnsi="仿宋" w:eastAsia="仿宋" w:cs="仿宋"/>
          <w:sz w:val="32"/>
          <w:szCs w:val="32"/>
        </w:rPr>
        <w:t>案发后，当事人积极配合调配，并提供相关证据，</w:t>
      </w:r>
      <w:r>
        <w:rPr>
          <w:rFonts w:hint="eastAsia" w:ascii="仿宋" w:hAnsi="仿宋" w:eastAsia="仿宋" w:cs="仿宋"/>
          <w:color w:val="221E1F"/>
          <w:spacing w:val="-1"/>
          <w:sz w:val="32"/>
          <w:szCs w:val="32"/>
        </w:rPr>
        <w:t xml:space="preserve">                                 </w:t>
      </w:r>
      <w:bookmarkStart w:id="6" w:name="CALCULATE—AJCF—tAjCfes_cZyclsshly"/>
      <w:r>
        <w:rPr>
          <w:rFonts w:hint="eastAsia" w:ascii="仿宋" w:hAnsi="仿宋" w:eastAsia="仿宋" w:cs="仿宋"/>
          <w:color w:val="221E1F"/>
          <w:spacing w:val="-1"/>
          <w:sz w:val="32"/>
          <w:szCs w:val="32"/>
        </w:rPr>
        <w:t>参照《河南省市场监督管理行政处罚裁量权适用通则》第十条：“有下列情形之一的，可以依法从轻或者减轻行政处罚：（二）积极配合市场监管部门调查，并主动提供证据材料的；”</w:t>
      </w:r>
      <w:bookmarkEnd w:id="6"/>
      <w:r>
        <w:rPr>
          <w:rFonts w:hint="eastAsia" w:ascii="仿宋" w:hAnsi="仿宋" w:eastAsia="仿宋" w:cs="仿宋"/>
          <w:color w:val="221E1F"/>
          <w:spacing w:val="-1"/>
          <w:sz w:val="32"/>
          <w:szCs w:val="32"/>
        </w:rPr>
        <w:t>之规定，根据其违法的事实、性质、情节，可以依法给予从轻行政处罚。</w:t>
      </w:r>
    </w:p>
    <w:p w14:paraId="593C58CA">
      <w:pPr>
        <w:spacing w:line="600" w:lineRule="exact"/>
        <w:ind w:left="-124" w:leftChars="-59" w:right="-50" w:rightChars="-24" w:firstLine="636" w:firstLineChars="200"/>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2024年 11月 8日，我局向当事人送达了偃市监罚告〔2024〕85 号《行政处罚告知书》，告知当事人我局拟作出行政处罚决定的事实、理由、依据、内容以及当事人依法享有的陈述权、申辩权，当事人在法定期限内未提出陈述、申辩意见。</w:t>
      </w:r>
    </w:p>
    <w:p w14:paraId="7B2712DF">
      <w:pPr>
        <w:spacing w:line="600" w:lineRule="exact"/>
        <w:ind w:left="-124" w:leftChars="-59" w:right="-50" w:rightChars="-24" w:firstLine="636" w:firstLineChars="200"/>
        <w:rPr>
          <w:rFonts w:hint="eastAsia" w:ascii="仿宋" w:hAnsi="仿宋" w:eastAsia="仿宋" w:cs="仿宋"/>
          <w:color w:val="221E1F"/>
          <w:spacing w:val="-1"/>
          <w:sz w:val="32"/>
          <w:szCs w:val="32"/>
        </w:rPr>
      </w:pPr>
      <w:bookmarkStart w:id="7" w:name="CALCULATE—WFFLFGXX—tAjCfes_cCfyj"/>
      <w:r>
        <w:rPr>
          <w:rFonts w:hint="eastAsia" w:ascii="仿宋" w:hAnsi="仿宋" w:eastAsia="仿宋" w:cs="仿宋"/>
          <w:color w:val="221E1F"/>
          <w:spacing w:val="-1"/>
          <w:sz w:val="32"/>
          <w:szCs w:val="32"/>
        </w:rPr>
        <w:t>依据《河南省食品小作坊、小经营店和小摊点管理条例》第四十八条“小作坊、小经营店和小摊点接触直接入口食品从业人员未取得有效健康证明的，由县级人民政府食品药品监督管理部门责令停止相关食品生产经营活动，处三百元以上五百元以下罚款。</w:t>
      </w:r>
      <w:bookmarkEnd w:id="7"/>
      <w:r>
        <w:rPr>
          <w:rFonts w:hint="eastAsia" w:ascii="仿宋" w:hAnsi="仿宋" w:eastAsia="仿宋" w:cs="仿宋"/>
          <w:color w:val="221E1F"/>
          <w:spacing w:val="-1"/>
          <w:sz w:val="32"/>
          <w:szCs w:val="32"/>
        </w:rPr>
        <w:t>”之规定，对偃师市伊洛街道横水卤肉店</w:t>
      </w:r>
      <w:bookmarkStart w:id="8" w:name="CALCULATE—AJCF—tAjCfes_cXzcfnr"/>
      <w:r>
        <w:rPr>
          <w:rFonts w:hint="eastAsia" w:ascii="仿宋" w:hAnsi="仿宋" w:eastAsia="仿宋" w:cs="仿宋"/>
          <w:color w:val="221E1F"/>
          <w:spacing w:val="-1"/>
          <w:sz w:val="32"/>
          <w:szCs w:val="32"/>
        </w:rPr>
        <w:t>责令未取得有效健康证明的从业人员停止相关食品生产经营活动，处3</w:t>
      </w:r>
      <w:bookmarkEnd w:id="8"/>
      <w:r>
        <w:rPr>
          <w:rFonts w:hint="eastAsia" w:ascii="仿宋" w:hAnsi="仿宋" w:eastAsia="仿宋" w:cs="仿宋"/>
          <w:color w:val="221E1F"/>
          <w:spacing w:val="-1"/>
          <w:sz w:val="32"/>
          <w:szCs w:val="32"/>
        </w:rPr>
        <w:t>00元罚款。</w:t>
      </w:r>
    </w:p>
    <w:p w14:paraId="250BFEE2">
      <w:pPr>
        <w:spacing w:line="600" w:lineRule="exact"/>
        <w:ind w:left="-124" w:leftChars="-59" w:right="-50" w:rightChars="-24" w:firstLine="636" w:firstLineChars="200"/>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583DDFF8">
      <w:pPr>
        <w:spacing w:line="600" w:lineRule="exact"/>
        <w:ind w:left="-124" w:leftChars="-59" w:right="-50" w:rightChars="-24" w:firstLine="636" w:firstLineChars="200"/>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根据《中华人民共和国行政处罚法》第七十二条之规定，当事人逾期不履行行政处罚决定的，本机关可以采取以下措施：</w:t>
      </w:r>
    </w:p>
    <w:p w14:paraId="58C60BF4">
      <w:pPr>
        <w:spacing w:line="600" w:lineRule="exact"/>
        <w:ind w:left="-124" w:leftChars="-59" w:right="-50" w:rightChars="-24"/>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（一）到期不缴纳罚款的，每日按罚款数额的百分之三加处罚款；（二）申请人民法院强制执行。</w:t>
      </w:r>
    </w:p>
    <w:p w14:paraId="40C567D5">
      <w:pPr>
        <w:spacing w:line="600" w:lineRule="exact"/>
        <w:ind w:left="-124" w:leftChars="-59" w:right="-50" w:rightChars="-24" w:firstLine="636" w:firstLineChars="200"/>
        <w:rPr>
          <w:rFonts w:hint="eastAsia" w:ascii="仿宋" w:hAnsi="仿宋" w:eastAsia="仿宋" w:cs="仿宋"/>
          <w:color w:val="221E1F"/>
          <w:spacing w:val="-1"/>
          <w:sz w:val="32"/>
          <w:szCs w:val="32"/>
        </w:rPr>
      </w:pPr>
      <w:r>
        <w:rPr>
          <w:rFonts w:hint="eastAsia" w:ascii="仿宋" w:hAnsi="仿宋" w:eastAsia="仿宋" w:cs="仿宋"/>
          <w:color w:val="221E1F"/>
          <w:spacing w:val="-1"/>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702D2833">
      <w:pPr>
        <w:spacing w:line="600" w:lineRule="exact"/>
        <w:ind w:left="-124" w:leftChars="-59" w:right="-50" w:rightChars="-24"/>
        <w:rPr>
          <w:rFonts w:hint="eastAsia" w:ascii="仿宋" w:hAnsi="仿宋" w:eastAsia="仿宋" w:cs="仿宋"/>
          <w:color w:val="221E1F"/>
          <w:spacing w:val="-1"/>
          <w:sz w:val="32"/>
          <w:szCs w:val="32"/>
        </w:rPr>
      </w:pPr>
    </w:p>
    <w:p w14:paraId="0F6C13DB">
      <w:pPr>
        <w:spacing w:line="600" w:lineRule="exact"/>
        <w:ind w:left="-124" w:leftChars="-59" w:right="-50" w:rightChars="-24" w:firstLine="636" w:firstLineChars="200"/>
        <w:rPr>
          <w:rFonts w:ascii="仿宋" w:hAnsi="仿宋" w:eastAsia="仿宋" w:cs="仿宋"/>
          <w:color w:val="221E1F"/>
          <w:spacing w:val="-1"/>
          <w:sz w:val="32"/>
          <w:szCs w:val="32"/>
        </w:rPr>
      </w:pPr>
      <w:r>
        <w:rPr>
          <w:rFonts w:hint="eastAsia" w:ascii="仿宋" w:hAnsi="仿宋" w:eastAsia="仿宋" w:cs="仿宋"/>
          <w:color w:val="221E1F"/>
          <w:spacing w:val="-1"/>
          <w:sz w:val="32"/>
          <w:szCs w:val="32"/>
        </w:rPr>
        <w:t xml:space="preserve">                 </w:t>
      </w:r>
    </w:p>
    <w:p w14:paraId="1B0FF109">
      <w:pPr>
        <w:spacing w:line="600" w:lineRule="exact"/>
        <w:ind w:right="-50" w:rightChars="-24" w:firstLine="3180" w:firstLineChars="1000"/>
        <w:rPr>
          <w:rFonts w:ascii="仿宋" w:hAnsi="仿宋" w:eastAsia="仿宋" w:cs="仿宋"/>
          <w:color w:val="221E1F"/>
          <w:spacing w:val="-1"/>
          <w:sz w:val="32"/>
          <w:szCs w:val="32"/>
        </w:rPr>
      </w:pPr>
    </w:p>
    <w:p w14:paraId="40427E9E">
      <w:pPr>
        <w:spacing w:line="600" w:lineRule="exact"/>
        <w:ind w:right="-50" w:rightChars="-24" w:firstLine="3200" w:firstLineChars="1000"/>
        <w:rPr>
          <w:rFonts w:hint="eastAsia" w:ascii="仿宋" w:hAnsi="仿宋" w:eastAsia="仿宋" w:cs="仿宋_GB2312"/>
          <w:bCs/>
          <w:sz w:val="32"/>
          <w:szCs w:val="32"/>
        </w:rPr>
      </w:pPr>
      <w:r>
        <w:rPr>
          <w:rFonts w:hint="eastAsia" w:ascii="仿宋" w:hAnsi="仿宋" w:eastAsia="仿宋" w:cs="仿宋_GB2312"/>
          <w:bCs/>
          <w:sz w:val="32"/>
          <w:szCs w:val="32"/>
        </w:rPr>
        <w:t>洛阳市偃师区市场监督管理局</w:t>
      </w:r>
    </w:p>
    <w:p w14:paraId="517CFBB3">
      <w:pPr>
        <w:spacing w:line="600" w:lineRule="exact"/>
        <w:ind w:firstLine="320" w:firstLineChars="100"/>
        <w:rPr>
          <w:rFonts w:ascii="仿宋" w:hAnsi="仿宋" w:eastAsia="仿宋" w:cs="仿宋_GB2312"/>
          <w:bCs/>
          <w:sz w:val="32"/>
          <w:szCs w:val="32"/>
        </w:rPr>
      </w:pPr>
    </w:p>
    <w:p w14:paraId="6FAB99D2">
      <w:pPr>
        <w:spacing w:line="600" w:lineRule="exact"/>
        <w:ind w:firstLine="4160" w:firstLineChars="1300"/>
        <w:rPr>
          <w:rFonts w:ascii="仿宋" w:hAnsi="仿宋" w:eastAsia="仿宋" w:cs="仿宋_GB2312"/>
          <w:bCs/>
          <w:sz w:val="32"/>
          <w:szCs w:val="32"/>
        </w:rPr>
      </w:pPr>
      <w:r>
        <w:rPr>
          <w:rFonts w:hint="eastAsia" w:ascii="仿宋" w:hAnsi="仿宋" w:eastAsia="仿宋" w:cs="仿宋_GB2312"/>
          <w:bCs/>
          <w:sz w:val="32"/>
          <w:szCs w:val="32"/>
        </w:rPr>
        <w:t>2024年11月20日</w:t>
      </w:r>
    </w:p>
    <w:p w14:paraId="443EB04D">
      <w:pPr>
        <w:spacing w:line="600" w:lineRule="exact"/>
        <w:ind w:firstLine="4160" w:firstLineChars="1300"/>
        <w:rPr>
          <w:rFonts w:ascii="仿宋" w:hAnsi="仿宋" w:eastAsia="仿宋" w:cs="仿宋_GB2312"/>
          <w:bCs/>
          <w:sz w:val="32"/>
          <w:szCs w:val="32"/>
        </w:rPr>
      </w:pPr>
    </w:p>
    <w:p w14:paraId="611F8A5D">
      <w:pPr>
        <w:spacing w:line="600" w:lineRule="exact"/>
        <w:rPr>
          <w:rFonts w:ascii="仿宋" w:hAnsi="仿宋" w:eastAsia="仿宋"/>
        </w:rPr>
      </w:pPr>
    </w:p>
    <w:p w14:paraId="4C76C1A6">
      <w:pPr>
        <w:spacing w:line="600" w:lineRule="exact"/>
        <w:rPr>
          <w:rFonts w:hint="eastAsia" w:ascii="仿宋" w:hAnsi="仿宋" w:eastAsia="仿宋"/>
        </w:rPr>
      </w:pPr>
    </w:p>
    <w:p w14:paraId="25391210">
      <w:pPr>
        <w:tabs>
          <w:tab w:val="left" w:pos="2440"/>
          <w:tab w:val="left" w:pos="8964"/>
        </w:tabs>
        <w:spacing w:line="520" w:lineRule="exact"/>
        <w:rPr>
          <w:rFonts w:hint="eastAsia" w:ascii="仿宋" w:hAnsi="仿宋" w:eastAsia="仿宋" w:cs="仿宋_GB2312"/>
          <w:bCs/>
          <w:spacing w:val="-20"/>
          <w:sz w:val="32"/>
          <w:szCs w:val="32"/>
        </w:rPr>
      </w:pPr>
      <w:r>
        <w:rPr>
          <w:rFonts w:hint="eastAsia" w:ascii="仿宋" w:hAnsi="仿宋" w:eastAsia="仿宋" w:cs="仿宋_GB2312"/>
          <w:bCs/>
          <w:sz w:val="32"/>
          <w:szCs w:val="32"/>
        </w:rPr>
        <w:t>（市场监督管理部门将依法向社会公示本行政处罚决</w:t>
      </w:r>
      <w:r>
        <w:rPr>
          <w:rFonts w:hint="eastAsia" w:ascii="仿宋" w:hAnsi="仿宋" w:eastAsia="仿宋" w:cs="仿宋_GB2312"/>
          <w:bCs/>
          <w:spacing w:val="-20"/>
          <w:sz w:val="32"/>
          <w:szCs w:val="32"/>
        </w:rPr>
        <w:t>定信息）</w:t>
      </w:r>
    </w:p>
    <w:p w14:paraId="44C627ED">
      <w:pPr>
        <w:tabs>
          <w:tab w:val="left" w:pos="2440"/>
          <w:tab w:val="left" w:pos="8964"/>
        </w:tabs>
        <w:spacing w:line="520" w:lineRule="exact"/>
        <w:rPr>
          <w:rFonts w:hint="eastAsia" w:ascii="仿宋" w:hAnsi="仿宋" w:eastAsia="仿宋" w:cs="仿宋_GB2312"/>
          <w:bCs/>
          <w:sz w:val="32"/>
          <w:szCs w:val="32"/>
        </w:rPr>
        <w:sectPr>
          <w:footerReference r:id="rId3" w:type="default"/>
          <w:pgSz w:w="11906" w:h="16838"/>
          <w:pgMar w:top="1440" w:right="1800" w:bottom="1440" w:left="1800" w:header="851" w:footer="992" w:gutter="0"/>
          <w:cols w:space="425" w:num="1"/>
          <w:formProt w:val="0"/>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43180</wp:posOffset>
                </wp:positionH>
                <wp:positionV relativeFrom="paragraph">
                  <wp:posOffset>40640</wp:posOffset>
                </wp:positionV>
                <wp:extent cx="5332095" cy="0"/>
                <wp:effectExtent l="0" t="6350" r="0" b="6350"/>
                <wp:wrapNone/>
                <wp:docPr id="2" name="直接连接符 1"/>
                <wp:cNvGraphicFramePr/>
                <a:graphic xmlns:a="http://schemas.openxmlformats.org/drawingml/2006/main">
                  <a:graphicData uri="http://schemas.microsoft.com/office/word/2010/wordprocessingShape">
                    <wps:wsp>
                      <wps:cNvCnPr/>
                      <wps:spPr>
                        <a:xfrm>
                          <a:off x="0" y="0"/>
                          <a:ext cx="5332095"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3.4pt;margin-top:3.2pt;height:0pt;width:419.85pt;z-index:251660288;mso-width-relative:page;mso-height-relative:page;" filled="f" stroked="t" coordsize="21600,21600" o:gfxdata="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p6319QAAAAFAQAADwAAAAAAAAABACAAAAAiAAAAZHJzL2Rvd25yZXYueG1sUEsBAhQAFAAA&#10;AAgAh07iQO96opvzAQAA5wMAAA4AAAAAAAAAAQAgAAAAIwEAAGRycy9lMm9Eb2MueG1sUEsFBgAA&#10;AAAGAAYAWQEAAIgFA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p w14:paraId="7C5F662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0387282"/>
      <w:docPartObj>
        <w:docPartGallery w:val="AutoText"/>
      </w:docPartObj>
    </w:sdtPr>
    <w:sdtContent>
      <w:p w14:paraId="06B3CAEE">
        <w:pPr>
          <w:pStyle w:val="4"/>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3E08C616">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5NGVjNzQ4NjFkODQwNGViZWY1NzY2NDRkNzcyODEifQ=="/>
  </w:docVars>
  <w:rsids>
    <w:rsidRoot w:val="008B3C5F"/>
    <w:rsid w:val="000370DE"/>
    <w:rsid w:val="001204F5"/>
    <w:rsid w:val="00325DB8"/>
    <w:rsid w:val="008310FF"/>
    <w:rsid w:val="008B3C5F"/>
    <w:rsid w:val="00A8147D"/>
    <w:rsid w:val="00C95D1E"/>
    <w:rsid w:val="01B841E6"/>
    <w:rsid w:val="03763B5A"/>
    <w:rsid w:val="067A6B30"/>
    <w:rsid w:val="08494667"/>
    <w:rsid w:val="0B5D195B"/>
    <w:rsid w:val="0F787B4F"/>
    <w:rsid w:val="12751C80"/>
    <w:rsid w:val="16D52565"/>
    <w:rsid w:val="179D01B7"/>
    <w:rsid w:val="17B4387F"/>
    <w:rsid w:val="1D500637"/>
    <w:rsid w:val="1F9E2BED"/>
    <w:rsid w:val="21845A3B"/>
    <w:rsid w:val="25DA5B3A"/>
    <w:rsid w:val="28D70B46"/>
    <w:rsid w:val="29963748"/>
    <w:rsid w:val="2C457339"/>
    <w:rsid w:val="2F004369"/>
    <w:rsid w:val="3594188A"/>
    <w:rsid w:val="3ED01E68"/>
    <w:rsid w:val="4C5B2226"/>
    <w:rsid w:val="4DFA0C0F"/>
    <w:rsid w:val="55A25EB5"/>
    <w:rsid w:val="57A27795"/>
    <w:rsid w:val="595219A0"/>
    <w:rsid w:val="5C6A7290"/>
    <w:rsid w:val="647E7AED"/>
    <w:rsid w:val="6C6A7CE3"/>
    <w:rsid w:val="6C8E2C11"/>
    <w:rsid w:val="6E0C6169"/>
    <w:rsid w:val="6F632DDE"/>
    <w:rsid w:val="70693F6C"/>
    <w:rsid w:val="74FA4DAB"/>
    <w:rsid w:val="785D6A87"/>
    <w:rsid w:val="7CA708A2"/>
    <w:rsid w:val="7FE40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Date"/>
    <w:basedOn w:val="1"/>
    <w:next w:val="1"/>
    <w:link w:val="9"/>
    <w:uiPriority w:val="0"/>
    <w:pPr>
      <w:ind w:left="100" w:leftChars="2500"/>
    </w:p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uiPriority w:val="0"/>
    <w:pPr>
      <w:tabs>
        <w:tab w:val="center" w:pos="4153"/>
        <w:tab w:val="right" w:pos="8306"/>
      </w:tabs>
      <w:snapToGrid w:val="0"/>
      <w:jc w:val="center"/>
    </w:pPr>
    <w:rPr>
      <w:sz w:val="18"/>
      <w:szCs w:val="18"/>
    </w:rPr>
  </w:style>
  <w:style w:type="character" w:customStyle="1" w:styleId="8">
    <w:name w:val="text-tag"/>
    <w:basedOn w:val="7"/>
    <w:autoRedefine/>
    <w:qFormat/>
    <w:uiPriority w:val="0"/>
  </w:style>
  <w:style w:type="character" w:customStyle="1" w:styleId="9">
    <w:name w:val="日期 字符"/>
    <w:basedOn w:val="7"/>
    <w:link w:val="3"/>
    <w:uiPriority w:val="0"/>
    <w:rPr>
      <w:kern w:val="2"/>
      <w:sz w:val="21"/>
      <w:szCs w:val="24"/>
    </w:rPr>
  </w:style>
  <w:style w:type="character" w:customStyle="1" w:styleId="10">
    <w:name w:val="页眉 字符"/>
    <w:basedOn w:val="7"/>
    <w:link w:val="5"/>
    <w:uiPriority w:val="0"/>
    <w:rPr>
      <w:kern w:val="2"/>
      <w:sz w:val="18"/>
      <w:szCs w:val="18"/>
    </w:rPr>
  </w:style>
  <w:style w:type="character" w:customStyle="1" w:styleId="11">
    <w:name w:val="页脚 字符"/>
    <w:basedOn w:val="7"/>
    <w:link w:val="4"/>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1778</Words>
  <Characters>2007</Characters>
  <Lines>14</Lines>
  <Paragraphs>4</Paragraphs>
  <TotalTime>5</TotalTime>
  <ScaleCrop>false</ScaleCrop>
  <LinksUpToDate>false</LinksUpToDate>
  <CharactersWithSpaces>2072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2024-11-20T01:51:00Z</dcterms:created>
  <dc:creator>Administrator</dc:creator>
  <cp:lastModifiedBy>斜插芙蓉醉瑶台</cp:lastModifiedBy>
  <cp:lastPrinted>2024-11-20T01:51:00Z</cp:lastPrinted>
  <dcterms:modified xsi:type="dcterms:W3CDTF">2024-12-30T04:13:32Z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F846BACED28448F894B688DE253CCB1F_13</vt:lpwstr>
  </property>
  <property fmtid="{D5CDD505-2E9C-101B-9397-08002B2CF9AE}" pid="4" name="KSOTemplateDocerSaveRecord">
    <vt:lpwstr>eyJoZGlkIjoiOTJkNzdiMWY1ZWU2ZWU3NmE4ZTUxNGRmYWVhMzdjNDQiLCJ1c2VySWQiOiIyMjg4NDU0NzUifQ==</vt:lpwstr>
  </property>
</Properties>
</file>