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E1847D">
      <w:pPr>
        <w:numPr>
          <w:ilvl w:val="0"/>
          <w:numId w:val="2"/>
        </w:numPr>
        <w:spacing w:line="640" w:lineRule="exact"/>
        <w:jc w:val="center"/>
        <w:outlineLvl w:val="0"/>
        <w:rPr>
          <w:rFonts w:hint="eastAsia" w:ascii="黑体" w:hAnsi="黑体" w:eastAsia="黑体" w:cs="黑体"/>
          <w:color w:val="auto"/>
          <w:sz w:val="48"/>
          <w:szCs w:val="48"/>
        </w:rPr>
      </w:pPr>
      <w:bookmarkStart w:id="0" w:name="DYNAMIC—DWXX—tAj_dwmc"/>
      <w:r>
        <w:rPr>
          <w:rFonts w:hint="eastAsia" w:ascii="黑体" w:hAnsi="黑体" w:eastAsia="黑体" w:cs="黑体"/>
          <w:color w:val="auto"/>
          <w:sz w:val="48"/>
          <w:szCs w:val="48"/>
        </w:rPr>
        <w:t>洛阳市偃师</w:t>
      </w:r>
      <w:r>
        <w:rPr>
          <w:rFonts w:hint="default" w:ascii="黑体" w:hAnsi="黑体" w:eastAsia="黑体" w:cs="黑体"/>
          <w:color w:val="auto"/>
          <w:sz w:val="48"/>
          <w:szCs w:val="48"/>
        </w:rPr>
        <w:t>区市场监督管理局</w:t>
      </w:r>
      <w:bookmarkEnd w:id="0"/>
    </w:p>
    <w:p w14:paraId="7D541D38">
      <w:pPr>
        <w:numPr>
          <w:ilvl w:val="0"/>
          <w:numId w:val="2"/>
        </w:numPr>
        <w:spacing w:line="640" w:lineRule="exact"/>
        <w:jc w:val="center"/>
        <w:outlineLvl w:val="0"/>
        <w:rPr>
          <w:rFonts w:hint="eastAsia" w:ascii="黑体" w:hAnsi="黑体" w:eastAsia="黑体" w:cs="黑体"/>
          <w:color w:val="auto"/>
          <w:sz w:val="48"/>
          <w:szCs w:val="48"/>
        </w:rPr>
      </w:pPr>
      <w:bookmarkStart w:id="1" w:name="_Toc76683344"/>
      <w:r>
        <w:rPr>
          <w:rFonts w:hint="eastAsia" w:ascii="黑体" w:hAnsi="黑体" w:eastAsia="黑体" w:cs="黑体"/>
          <w:color w:val="auto"/>
          <w:sz w:val="48"/>
          <w:szCs w:val="48"/>
          <w:lang w:val="en-US"/>
        </w:rPr>
        <w:t>行政处罚</w:t>
      </w:r>
      <w:r>
        <w:rPr>
          <w:rFonts w:hint="eastAsia" w:ascii="黑体" w:hAnsi="黑体" w:eastAsia="黑体" w:cs="黑体"/>
          <w:color w:val="auto"/>
          <w:sz w:val="48"/>
          <w:szCs w:val="48"/>
          <w:lang w:val="en-US" w:eastAsia="zh-Hans"/>
        </w:rPr>
        <w:t>决定</w:t>
      </w:r>
      <w:r>
        <w:rPr>
          <w:rFonts w:hint="eastAsia" w:ascii="黑体" w:hAnsi="黑体" w:eastAsia="黑体" w:cs="黑体"/>
          <w:color w:val="auto"/>
          <w:sz w:val="48"/>
          <w:szCs w:val="48"/>
          <w:lang w:val="en-US"/>
        </w:rPr>
        <w:t>书</w:t>
      </w:r>
      <w:bookmarkEnd w:id="1"/>
    </w:p>
    <w:p w14:paraId="1A699C31">
      <w:pPr>
        <w:widowControl/>
        <w:snapToGrid w:val="0"/>
        <w:spacing w:line="560" w:lineRule="exact"/>
        <w:ind w:right="55"/>
        <w:jc w:val="center"/>
        <w:outlineLvl w:val="1"/>
        <w:rPr>
          <w:rFonts w:hint="eastAsia" w:asciiTheme="majorEastAsia" w:hAnsiTheme="majorEastAsia" w:eastAsiaTheme="majorEastAsia" w:cstheme="majorEastAsia"/>
          <w:bCs/>
          <w:color w:val="auto"/>
          <w:sz w:val="30"/>
          <w:szCs w:val="30"/>
        </w:rPr>
      </w:pPr>
      <w:bookmarkStart w:id="2" w:name="tAj_wh"/>
      <w:r>
        <w:rPr>
          <w:rFonts w:hint="eastAsia" w:asciiTheme="majorEastAsia" w:hAnsiTheme="majorEastAsia" w:eastAsiaTheme="majorEastAsia" w:cstheme="majorEastAsia"/>
          <w:color w:val="auto"/>
          <w:sz w:val="30"/>
          <w:szCs w:val="30"/>
        </w:rPr>
        <w:t>偃市监处罚〔2024〕88号</w:t>
      </w:r>
      <w:bookmarkEnd w:id="2"/>
    </w:p>
    <w:p w14:paraId="49217289">
      <w:pPr>
        <w:keepNext w:val="0"/>
        <w:keepLines w:val="0"/>
        <w:pageBreakBefore w:val="0"/>
        <w:kinsoku/>
        <w:overflowPunct/>
        <w:topLinePunct w:val="0"/>
        <w:bidi w:val="0"/>
        <w:spacing w:before="315" w:beforeLines="100" w:line="600" w:lineRule="exact"/>
        <w:ind w:left="142" w:hanging="142"/>
        <w:jc w:val="both"/>
        <w:textAlignment w:val="auto"/>
        <w:rPr>
          <w:rFonts w:hint="eastAsia" w:ascii="仿宋" w:hAnsi="仿宋" w:eastAsia="仿宋" w:cs="仿宋"/>
          <w:b w:val="0"/>
          <w:bCs/>
          <w:color w:val="auto"/>
          <w:sz w:val="32"/>
          <w:szCs w:val="32"/>
          <w:lang w:val="en-US" w:eastAsia="zh-CN"/>
        </w:rPr>
      </w:pPr>
      <w:r>
        <w:rPr>
          <w:rFonts w:hint="eastAsia" w:ascii="仿宋" w:hAnsi="仿宋" w:eastAsia="仿宋" w:cs="仿宋"/>
          <w:b w:val="0"/>
          <w:bCs/>
          <w:color w:val="auto"/>
          <w:kern w:val="1"/>
          <w:sz w:val="32"/>
          <w:szCs w:val="32"/>
        </w:rPr>
        <w:t>当事人：</w:t>
      </w:r>
      <w:bookmarkStart w:id="3" w:name="CALCULATE—DSR—tAjDsrs_cMc"/>
      <w:r>
        <w:rPr>
          <w:rFonts w:hint="eastAsia" w:ascii="仿宋" w:hAnsi="仿宋" w:eastAsia="仿宋" w:cs="仿宋"/>
          <w:b w:val="0"/>
          <w:color w:val="auto"/>
          <w:sz w:val="32"/>
          <w:u w:val="single"/>
        </w:rPr>
        <w:t>洛阳市偃师区艳茹服装店</w:t>
      </w:r>
      <w:bookmarkEnd w:id="3"/>
      <w:r>
        <w:rPr>
          <w:rFonts w:hint="eastAsia" w:ascii="仿宋" w:hAnsi="仿宋" w:eastAsia="仿宋" w:cs="仿宋"/>
          <w:b w:val="0"/>
          <w:bCs/>
          <w:color w:val="auto"/>
          <w:kern w:val="1"/>
          <w:sz w:val="32"/>
          <w:szCs w:val="32"/>
          <w:u w:val="single"/>
        </w:rPr>
        <w:t xml:space="preserve">                                            </w:t>
      </w:r>
    </w:p>
    <w:p w14:paraId="4668E2C1">
      <w:pPr>
        <w:keepNext w:val="0"/>
        <w:keepLines w:val="0"/>
        <w:pageBreakBefore w:val="0"/>
        <w:kinsoku/>
        <w:overflowPunct/>
        <w:topLinePunct w:val="0"/>
        <w:bidi w:val="0"/>
        <w:spacing w:line="600" w:lineRule="exact"/>
        <w:ind w:left="140" w:hanging="140"/>
        <w:jc w:val="both"/>
        <w:textAlignment w:val="auto"/>
        <w:rPr>
          <w:rFonts w:hint="eastAsia" w:ascii="仿宋" w:hAnsi="仿宋" w:eastAsia="仿宋" w:cs="仿宋"/>
          <w:b w:val="0"/>
          <w:bCs/>
          <w:color w:val="auto"/>
          <w:kern w:val="1"/>
          <w:sz w:val="32"/>
          <w:szCs w:val="32"/>
          <w:u w:val="single"/>
        </w:rPr>
      </w:pPr>
      <w:r>
        <w:rPr>
          <w:rFonts w:hint="eastAsia" w:ascii="仿宋" w:hAnsi="仿宋" w:eastAsia="仿宋" w:cs="仿宋"/>
          <w:b w:val="0"/>
          <w:bCs/>
          <w:color w:val="auto"/>
          <w:kern w:val="1"/>
          <w:sz w:val="32"/>
          <w:szCs w:val="32"/>
        </w:rPr>
        <w:t>主体资格证照名称：</w:t>
      </w:r>
      <w:bookmarkStart w:id="4" w:name="CALCULATE—DSR—tAjDsrs_cZtzgzzmc"/>
      <w:r>
        <w:rPr>
          <w:rFonts w:hint="eastAsia" w:ascii="仿宋" w:hAnsi="仿宋" w:eastAsia="仿宋" w:cs="仿宋"/>
          <w:b w:val="0"/>
          <w:color w:val="auto"/>
          <w:sz w:val="32"/>
          <w:u w:val="single"/>
        </w:rPr>
        <w:t>营业执照</w:t>
      </w:r>
      <w:bookmarkEnd w:id="4"/>
      <w:r>
        <w:rPr>
          <w:rFonts w:hint="eastAsia" w:ascii="仿宋" w:hAnsi="仿宋" w:eastAsia="仿宋" w:cs="仿宋"/>
          <w:b w:val="0"/>
          <w:bCs/>
          <w:color w:val="auto"/>
          <w:kern w:val="1"/>
          <w:sz w:val="32"/>
          <w:szCs w:val="32"/>
          <w:u w:val="single"/>
        </w:rPr>
        <w:t xml:space="preserve">                                  </w:t>
      </w:r>
    </w:p>
    <w:p w14:paraId="7C41BDB3">
      <w:pPr>
        <w:keepNext w:val="0"/>
        <w:keepLines w:val="0"/>
        <w:pageBreakBefore w:val="0"/>
        <w:kinsoku/>
        <w:overflowPunct/>
        <w:topLinePunct w:val="0"/>
        <w:bidi w:val="0"/>
        <w:spacing w:line="600" w:lineRule="exact"/>
        <w:ind w:left="140" w:hanging="140"/>
        <w:jc w:val="both"/>
        <w:textAlignment w:val="auto"/>
        <w:rPr>
          <w:rFonts w:hint="eastAsia" w:ascii="仿宋" w:hAnsi="仿宋" w:eastAsia="仿宋" w:cs="仿宋"/>
          <w:b w:val="0"/>
          <w:bCs/>
          <w:color w:val="auto"/>
          <w:kern w:val="1"/>
          <w:sz w:val="32"/>
          <w:szCs w:val="32"/>
          <w:u w:val="single"/>
          <w:lang w:val="en-US" w:eastAsia="zh-CN"/>
        </w:rPr>
      </w:pPr>
      <w:r>
        <w:rPr>
          <w:rFonts w:hint="eastAsia" w:ascii="仿宋" w:hAnsi="仿宋" w:eastAsia="仿宋" w:cs="仿宋"/>
          <w:b w:val="0"/>
          <w:bCs/>
          <w:color w:val="auto"/>
          <w:kern w:val="1"/>
          <w:sz w:val="32"/>
          <w:szCs w:val="32"/>
        </w:rPr>
        <w:t>统一社会信用代码：</w:t>
      </w:r>
      <w:bookmarkStart w:id="5" w:name="CALCULATE—DSR—tAjDsrs_cTzshxydm"/>
      <w:r>
        <w:rPr>
          <w:rFonts w:hint="eastAsia" w:ascii="仿宋" w:hAnsi="仿宋" w:eastAsia="仿宋" w:cs="仿宋"/>
          <w:b w:val="0"/>
          <w:color w:val="auto"/>
          <w:sz w:val="32"/>
          <w:u w:val="single"/>
        </w:rPr>
        <w:t>92410307MACWKR6Y78</w:t>
      </w:r>
      <w:bookmarkEnd w:id="5"/>
      <w:r>
        <w:rPr>
          <w:rFonts w:hint="eastAsia" w:ascii="仿宋" w:hAnsi="仿宋" w:eastAsia="仿宋" w:cs="仿宋"/>
          <w:b w:val="0"/>
          <w:bCs/>
          <w:color w:val="auto"/>
          <w:kern w:val="1"/>
          <w:sz w:val="32"/>
          <w:szCs w:val="32"/>
          <w:u w:val="single"/>
        </w:rPr>
        <w:t xml:space="preserve">                                  </w:t>
      </w:r>
    </w:p>
    <w:p w14:paraId="38315641">
      <w:pPr>
        <w:keepNext w:val="0"/>
        <w:keepLines w:val="0"/>
        <w:pageBreakBefore w:val="0"/>
        <w:kinsoku/>
        <w:overflowPunct/>
        <w:topLinePunct w:val="0"/>
        <w:bidi w:val="0"/>
        <w:spacing w:line="600" w:lineRule="exact"/>
        <w:ind w:left="140" w:hanging="140"/>
        <w:jc w:val="both"/>
        <w:textAlignment w:val="auto"/>
        <w:rPr>
          <w:rFonts w:hint="eastAsia" w:ascii="仿宋" w:hAnsi="仿宋" w:eastAsia="仿宋" w:cs="仿宋"/>
          <w:b w:val="0"/>
          <w:bCs/>
          <w:color w:val="auto"/>
          <w:kern w:val="1"/>
          <w:sz w:val="32"/>
          <w:szCs w:val="32"/>
          <w:lang w:val="en-US" w:eastAsia="zh-CN"/>
        </w:rPr>
      </w:pPr>
      <w:r>
        <w:rPr>
          <w:rFonts w:hint="eastAsia" w:ascii="仿宋" w:hAnsi="仿宋" w:eastAsia="仿宋" w:cs="仿宋"/>
          <w:b w:val="0"/>
          <w:bCs/>
          <w:color w:val="auto"/>
          <w:kern w:val="1"/>
          <w:sz w:val="32"/>
          <w:szCs w:val="32"/>
        </w:rPr>
        <w:t>经营场所：</w:t>
      </w:r>
      <w:bookmarkStart w:id="6" w:name="CALCULATE—DSR—tAjDsrs_cLxdzSheng"/>
      <w:r>
        <w:rPr>
          <w:rFonts w:hint="eastAsia" w:ascii="仿宋" w:hAnsi="仿宋" w:eastAsia="仿宋" w:cs="仿宋"/>
          <w:b w:val="0"/>
          <w:color w:val="auto"/>
          <w:sz w:val="32"/>
          <w:u w:val="single"/>
        </w:rPr>
        <w:t>河南省洛阳市偃师市河南省洛阳市偃师区槐新街道商都路69号钱柜二楼</w:t>
      </w:r>
      <w:bookmarkEnd w:id="6"/>
      <w:r>
        <w:rPr>
          <w:rFonts w:hint="eastAsia" w:ascii="仿宋" w:hAnsi="仿宋" w:eastAsia="仿宋" w:cs="仿宋"/>
          <w:b w:val="0"/>
          <w:bCs/>
          <w:color w:val="auto"/>
          <w:kern w:val="1"/>
          <w:sz w:val="32"/>
          <w:szCs w:val="32"/>
          <w:u w:val="single"/>
        </w:rPr>
        <w:t xml:space="preserve">                                      </w:t>
      </w:r>
      <w:r>
        <w:rPr>
          <w:rFonts w:hint="eastAsia" w:ascii="仿宋" w:hAnsi="仿宋" w:eastAsia="仿宋" w:cs="仿宋"/>
          <w:b w:val="0"/>
          <w:bCs/>
          <w:color w:val="auto"/>
          <w:kern w:val="1"/>
          <w:sz w:val="32"/>
          <w:szCs w:val="32"/>
          <w:u w:val="single"/>
          <w:lang w:val="en-US" w:eastAsia="zh-CN"/>
        </w:rPr>
        <w:t xml:space="preserve"> </w:t>
      </w:r>
    </w:p>
    <w:p w14:paraId="151D86F8">
      <w:pPr>
        <w:keepNext w:val="0"/>
        <w:keepLines w:val="0"/>
        <w:pageBreakBefore w:val="0"/>
        <w:kinsoku/>
        <w:overflowPunct/>
        <w:topLinePunct w:val="0"/>
        <w:bidi w:val="0"/>
        <w:spacing w:line="600" w:lineRule="exact"/>
        <w:jc w:val="both"/>
        <w:textAlignment w:val="auto"/>
        <w:rPr>
          <w:rFonts w:hint="eastAsia" w:ascii="仿宋" w:hAnsi="仿宋" w:eastAsia="仿宋" w:cs="仿宋"/>
          <w:b w:val="0"/>
          <w:bCs/>
          <w:color w:val="auto"/>
          <w:sz w:val="32"/>
          <w:szCs w:val="32"/>
          <w:u w:val="single" w:color="231F20"/>
        </w:rPr>
      </w:pPr>
      <w:r>
        <w:rPr>
          <w:rFonts w:hint="eastAsia" w:ascii="仿宋" w:hAnsi="仿宋" w:eastAsia="仿宋" w:cs="仿宋"/>
          <w:b w:val="0"/>
          <w:bCs/>
          <w:color w:val="auto"/>
          <w:kern w:val="1"/>
          <w:sz w:val="32"/>
          <w:szCs w:val="32"/>
          <w:lang w:eastAsia="zh-CN"/>
        </w:rPr>
        <w:t>经营者</w:t>
      </w:r>
      <w:r>
        <w:rPr>
          <w:rFonts w:hint="eastAsia" w:ascii="仿宋" w:hAnsi="仿宋" w:eastAsia="仿宋" w:cs="仿宋"/>
          <w:b w:val="0"/>
          <w:bCs/>
          <w:color w:val="auto"/>
          <w:kern w:val="1"/>
          <w:sz w:val="32"/>
          <w:szCs w:val="32"/>
        </w:rPr>
        <w:t>：</w:t>
      </w:r>
      <w:bookmarkStart w:id="7" w:name="CALCULATE—DSR—tAjDsrs_cFddbr"/>
      <w:r>
        <w:rPr>
          <w:rFonts w:hint="eastAsia" w:ascii="仿宋" w:hAnsi="仿宋" w:eastAsia="仿宋" w:cs="仿宋"/>
          <w:b w:val="0"/>
          <w:color w:val="auto"/>
          <w:sz w:val="32"/>
          <w:u w:val="single"/>
        </w:rPr>
        <w:t>高志豪</w:t>
      </w:r>
      <w:bookmarkEnd w:id="7"/>
      <w:r>
        <w:rPr>
          <w:rFonts w:hint="eastAsia" w:ascii="仿宋" w:hAnsi="仿宋" w:eastAsia="仿宋" w:cs="仿宋"/>
          <w:b w:val="0"/>
          <w:bCs/>
          <w:color w:val="auto"/>
          <w:kern w:val="1"/>
          <w:sz w:val="32"/>
          <w:szCs w:val="32"/>
          <w:u w:val="single"/>
        </w:rPr>
        <w:t xml:space="preserve">                     </w:t>
      </w:r>
      <w:r>
        <w:rPr>
          <w:rFonts w:hint="eastAsia" w:ascii="仿宋" w:hAnsi="仿宋" w:eastAsia="仿宋" w:cs="仿宋"/>
          <w:b w:val="0"/>
          <w:bCs/>
          <w:color w:val="auto"/>
          <w:kern w:val="1"/>
          <w:sz w:val="32"/>
          <w:szCs w:val="32"/>
          <w:u w:val="single"/>
          <w:lang w:val="en-US" w:eastAsia="zh-CN"/>
        </w:rPr>
        <w:t xml:space="preserve">                  </w:t>
      </w:r>
      <w:r>
        <w:rPr>
          <w:rFonts w:hint="eastAsia" w:ascii="仿宋" w:hAnsi="仿宋" w:eastAsia="仿宋" w:cs="仿宋"/>
          <w:b w:val="0"/>
          <w:bCs/>
          <w:color w:val="auto"/>
          <w:kern w:val="1"/>
          <w:sz w:val="32"/>
          <w:szCs w:val="32"/>
          <w:u w:val="single"/>
        </w:rPr>
        <w:t xml:space="preserve">  </w:t>
      </w:r>
      <w:bookmarkStart w:id="13" w:name="_GoBack"/>
      <w:bookmarkEnd w:id="13"/>
    </w:p>
    <w:p w14:paraId="17B84E31">
      <w:pPr>
        <w:pStyle w:val="3"/>
        <w:keepNext w:val="0"/>
        <w:keepLines w:val="0"/>
        <w:pageBreakBefore w:val="0"/>
        <w:tabs>
          <w:tab w:val="left" w:pos="9060"/>
        </w:tabs>
        <w:kinsoku/>
        <w:overflowPunct/>
        <w:topLinePunct w:val="0"/>
        <w:bidi w:val="0"/>
        <w:spacing w:line="600" w:lineRule="exact"/>
        <w:ind w:firstLine="640" w:firstLineChars="200"/>
        <w:jc w:val="both"/>
        <w:textAlignment w:val="auto"/>
        <w:rPr>
          <w:rFonts w:hint="eastAsia" w:ascii="仿宋" w:hAnsi="仿宋" w:eastAsia="仿宋" w:cs="仿宋"/>
          <w:b w:val="0"/>
          <w:bCs/>
          <w:color w:val="auto"/>
          <w:sz w:val="32"/>
          <w:szCs w:val="32"/>
          <w:u w:val="single" w:color="231F20"/>
          <w:lang w:val="en-US" w:eastAsia="zh-CN"/>
        </w:rPr>
      </w:pPr>
      <w:bookmarkStart w:id="8" w:name="CALCULATE—AYHC—tAjHc_cHcqkjlaay"/>
      <w:r>
        <w:rPr>
          <w:rFonts w:hint="eastAsia" w:ascii="仿宋" w:hAnsi="仿宋" w:eastAsia="仿宋" w:cs="仿宋"/>
          <w:b w:val="0"/>
          <w:color w:val="auto"/>
          <w:sz w:val="32"/>
          <w:u w:val="single" w:color="231F20"/>
        </w:rPr>
        <w:t>2024年9月13日，上海新诤信知识产权服务股份有限公司委托罗宝臣到我</w:t>
      </w:r>
      <w:r>
        <w:rPr>
          <w:rFonts w:hint="eastAsia" w:ascii="仿宋" w:hAnsi="仿宋" w:eastAsia="仿宋" w:cs="仿宋"/>
          <w:b w:val="0"/>
          <w:color w:val="auto"/>
          <w:sz w:val="32"/>
          <w:u w:val="single" w:color="231F20"/>
          <w:lang w:val="en-US" w:eastAsia="zh-CN"/>
        </w:rPr>
        <w:t>局</w:t>
      </w:r>
      <w:r>
        <w:rPr>
          <w:rFonts w:hint="eastAsia" w:ascii="仿宋" w:hAnsi="仿宋" w:eastAsia="仿宋" w:cs="仿宋"/>
          <w:b w:val="0"/>
          <w:color w:val="auto"/>
          <w:sz w:val="32"/>
          <w:u w:val="single" w:color="231F20"/>
        </w:rPr>
        <w:t>投诉举报洛阳市偃师区艳茹服装店销售“N”商标侵权商品鞋，执法人员对洛阳市偃师区艳茹服装店进行现场检查发现：该店内有“N”商标侵权商品鞋01150140小黄鸭Y39-2，4双；011</w:t>
      </w:r>
      <w:r>
        <w:rPr>
          <w:rFonts w:hint="eastAsia" w:ascii="仿宋" w:hAnsi="仿宋" w:eastAsia="仿宋" w:cs="仿宋"/>
          <w:b w:val="0"/>
          <w:color w:val="auto"/>
          <w:sz w:val="32"/>
          <w:u w:val="single" w:color="231F20"/>
          <w:lang w:val="en-US" w:eastAsia="zh-CN"/>
        </w:rPr>
        <w:t xml:space="preserve"> </w:t>
      </w:r>
      <w:r>
        <w:rPr>
          <w:rFonts w:hint="eastAsia" w:ascii="仿宋" w:hAnsi="仿宋" w:eastAsia="仿宋" w:cs="仿宋"/>
          <w:b w:val="0"/>
          <w:color w:val="auto"/>
          <w:sz w:val="32"/>
          <w:u w:val="single" w:color="231F20"/>
        </w:rPr>
        <w:t>50152小黄鸭Y39-3，3双；01120299温婉猫H135，7双；01051131朝酷66812特大，2双；01051142天嘉骏66811（郭），2双；01150451棒仔精509，1双；01050435棒仔精09-1，5双；01050560帅童680，2双；共计26双。我局予以立案调查处理。</w:t>
      </w:r>
      <w:bookmarkEnd w:id="8"/>
      <w:r>
        <w:rPr>
          <w:rFonts w:hint="eastAsia" w:ascii="仿宋" w:hAnsi="仿宋" w:eastAsia="仿宋" w:cs="仿宋"/>
          <w:b w:val="0"/>
          <w:color w:val="auto"/>
          <w:sz w:val="32"/>
          <w:u w:val="single" w:color="231F20"/>
          <w:lang w:val="en-US" w:eastAsia="zh-CN"/>
        </w:rPr>
        <w:t xml:space="preserve">                           </w:t>
      </w:r>
      <w:r>
        <w:rPr>
          <w:rFonts w:hint="eastAsia" w:ascii="仿宋" w:hAnsi="仿宋" w:eastAsia="仿宋" w:cs="仿宋"/>
          <w:b w:val="0"/>
          <w:bCs/>
          <w:color w:val="auto"/>
          <w:sz w:val="32"/>
          <w:szCs w:val="32"/>
          <w:u w:val="single" w:color="231F20"/>
          <w:lang w:val="en-US" w:eastAsia="zh-CN"/>
        </w:rPr>
        <w:t xml:space="preserve"> </w:t>
      </w:r>
    </w:p>
    <w:p w14:paraId="7FF2F321">
      <w:pPr>
        <w:pStyle w:val="3"/>
        <w:keepNext w:val="0"/>
        <w:keepLines w:val="0"/>
        <w:pageBreakBefore w:val="0"/>
        <w:tabs>
          <w:tab w:val="left" w:pos="8240"/>
        </w:tabs>
        <w:kinsoku/>
        <w:overflowPunct/>
        <w:topLinePunct w:val="0"/>
        <w:bidi w:val="0"/>
        <w:spacing w:line="600" w:lineRule="exact"/>
        <w:ind w:firstLine="640" w:firstLineChars="200"/>
        <w:jc w:val="both"/>
        <w:textAlignment w:val="auto"/>
        <w:rPr>
          <w:rFonts w:hint="eastAsia" w:ascii="仿宋" w:hAnsi="仿宋" w:eastAsia="仿宋" w:cs="仿宋"/>
          <w:b w:val="0"/>
          <w:bCs/>
          <w:color w:val="auto"/>
          <w:kern w:val="1"/>
          <w:sz w:val="32"/>
          <w:szCs w:val="32"/>
          <w:u w:val="single"/>
          <w:lang w:val="en-US" w:eastAsia="zh-CN"/>
        </w:rPr>
      </w:pPr>
      <w:bookmarkStart w:id="9" w:name="CALCULATE—AJCF—tAjCfes_cAjss"/>
      <w:r>
        <w:rPr>
          <w:rFonts w:hint="eastAsia" w:ascii="仿宋" w:hAnsi="仿宋" w:eastAsia="仿宋" w:cs="仿宋"/>
          <w:b w:val="0"/>
          <w:color w:val="auto"/>
          <w:sz w:val="32"/>
          <w:u w:val="single" w:color="231F20"/>
        </w:rPr>
        <w:t>经询问，当事人陈述</w:t>
      </w:r>
      <w:r>
        <w:rPr>
          <w:rFonts w:hint="eastAsia" w:ascii="仿宋" w:hAnsi="仿宋" w:eastAsia="仿宋" w:cs="仿宋"/>
          <w:b w:val="0"/>
          <w:color w:val="auto"/>
          <w:sz w:val="32"/>
          <w:u w:val="single" w:color="231F20"/>
          <w:lang w:val="en-US" w:eastAsia="zh-CN"/>
        </w:rPr>
        <w:t>上述</w:t>
      </w:r>
      <w:r>
        <w:rPr>
          <w:rFonts w:hint="eastAsia" w:ascii="仿宋" w:hAnsi="仿宋" w:eastAsia="仿宋" w:cs="仿宋"/>
          <w:b w:val="0"/>
          <w:color w:val="auto"/>
          <w:sz w:val="32"/>
          <w:u w:val="single" w:color="231F20"/>
        </w:rPr>
        <w:t>01150140小黄鸭Y39-2</w:t>
      </w:r>
      <w:r>
        <w:rPr>
          <w:rFonts w:hint="eastAsia" w:ascii="仿宋" w:hAnsi="仿宋" w:eastAsia="仿宋" w:cs="仿宋"/>
          <w:b w:val="0"/>
          <w:color w:val="auto"/>
          <w:sz w:val="32"/>
          <w:u w:val="single" w:color="231F20"/>
          <w:lang w:val="en-US" w:eastAsia="zh-CN"/>
        </w:rPr>
        <w:t xml:space="preserve"> </w:t>
      </w:r>
      <w:r>
        <w:rPr>
          <w:rFonts w:hint="eastAsia" w:ascii="仿宋" w:hAnsi="仿宋" w:eastAsia="仿宋" w:cs="仿宋"/>
          <w:b w:val="0"/>
          <w:color w:val="auto"/>
          <w:sz w:val="32"/>
          <w:u w:val="single" w:color="231F20"/>
        </w:rPr>
        <w:t>4双</w:t>
      </w:r>
      <w:r>
        <w:rPr>
          <w:rFonts w:hint="eastAsia" w:ascii="仿宋" w:hAnsi="仿宋" w:eastAsia="仿宋" w:cs="仿宋"/>
          <w:b w:val="0"/>
          <w:color w:val="auto"/>
          <w:sz w:val="32"/>
          <w:u w:val="single" w:color="231F20"/>
          <w:lang w:eastAsia="zh-CN"/>
        </w:rPr>
        <w:t>，</w:t>
      </w:r>
      <w:r>
        <w:rPr>
          <w:rFonts w:hint="eastAsia" w:ascii="仿宋" w:hAnsi="仿宋" w:eastAsia="仿宋" w:cs="仿宋"/>
          <w:b w:val="0"/>
          <w:color w:val="auto"/>
          <w:sz w:val="32"/>
          <w:u w:val="single" w:color="231F20"/>
        </w:rPr>
        <w:t>销售价是59元/双</w:t>
      </w:r>
      <w:r>
        <w:rPr>
          <w:rFonts w:hint="eastAsia" w:ascii="仿宋" w:hAnsi="仿宋" w:eastAsia="仿宋" w:cs="仿宋"/>
          <w:b w:val="0"/>
          <w:color w:val="auto"/>
          <w:sz w:val="32"/>
          <w:u w:val="single" w:color="231F20"/>
          <w:lang w:eastAsia="zh-CN"/>
        </w:rPr>
        <w:t>；</w:t>
      </w:r>
      <w:r>
        <w:rPr>
          <w:rFonts w:hint="eastAsia" w:ascii="仿宋" w:hAnsi="仿宋" w:eastAsia="仿宋" w:cs="仿宋"/>
          <w:b w:val="0"/>
          <w:color w:val="auto"/>
          <w:sz w:val="32"/>
          <w:u w:val="single" w:color="231F20"/>
        </w:rPr>
        <w:t>01150152小黄鸭Y39-3</w:t>
      </w:r>
      <w:r>
        <w:rPr>
          <w:rFonts w:hint="eastAsia" w:ascii="仿宋" w:hAnsi="仿宋" w:eastAsia="仿宋" w:cs="仿宋"/>
          <w:b w:val="0"/>
          <w:color w:val="auto"/>
          <w:sz w:val="32"/>
          <w:u w:val="single" w:color="231F20"/>
          <w:lang w:val="en-US" w:eastAsia="zh-CN"/>
        </w:rPr>
        <w:t xml:space="preserve"> </w:t>
      </w:r>
      <w:r>
        <w:rPr>
          <w:rFonts w:hint="eastAsia" w:ascii="仿宋" w:hAnsi="仿宋" w:eastAsia="仿宋" w:cs="仿宋"/>
          <w:b w:val="0"/>
          <w:color w:val="auto"/>
          <w:sz w:val="32"/>
          <w:u w:val="single" w:color="231F20"/>
        </w:rPr>
        <w:t>3双</w:t>
      </w:r>
      <w:r>
        <w:rPr>
          <w:rFonts w:hint="eastAsia" w:ascii="仿宋" w:hAnsi="仿宋" w:eastAsia="仿宋" w:cs="仿宋"/>
          <w:b w:val="0"/>
          <w:color w:val="auto"/>
          <w:sz w:val="32"/>
          <w:u w:val="single" w:color="231F20"/>
          <w:lang w:eastAsia="zh-CN"/>
        </w:rPr>
        <w:t>，</w:t>
      </w:r>
      <w:r>
        <w:rPr>
          <w:rFonts w:hint="eastAsia" w:ascii="仿宋" w:hAnsi="仿宋" w:eastAsia="仿宋" w:cs="仿宋"/>
          <w:b w:val="0"/>
          <w:color w:val="auto"/>
          <w:sz w:val="32"/>
          <w:u w:val="single" w:color="231F20"/>
        </w:rPr>
        <w:t>销售价是59元/双</w:t>
      </w:r>
      <w:r>
        <w:rPr>
          <w:rFonts w:hint="eastAsia" w:ascii="仿宋" w:hAnsi="仿宋" w:eastAsia="仿宋" w:cs="仿宋"/>
          <w:b w:val="0"/>
          <w:color w:val="auto"/>
          <w:sz w:val="32"/>
          <w:u w:val="single" w:color="231F20"/>
          <w:lang w:eastAsia="zh-CN"/>
        </w:rPr>
        <w:t>；</w:t>
      </w:r>
      <w:r>
        <w:rPr>
          <w:rFonts w:hint="eastAsia" w:ascii="仿宋" w:hAnsi="仿宋" w:eastAsia="仿宋" w:cs="仿宋"/>
          <w:b w:val="0"/>
          <w:color w:val="auto"/>
          <w:sz w:val="32"/>
          <w:u w:val="single" w:color="231F20"/>
        </w:rPr>
        <w:t>01120299温婉猫H135</w:t>
      </w:r>
      <w:r>
        <w:rPr>
          <w:rFonts w:hint="eastAsia" w:ascii="仿宋" w:hAnsi="仿宋" w:eastAsia="仿宋" w:cs="仿宋"/>
          <w:b w:val="0"/>
          <w:color w:val="auto"/>
          <w:sz w:val="32"/>
          <w:u w:val="single" w:color="231F20"/>
          <w:lang w:val="en-US" w:eastAsia="zh-CN"/>
        </w:rPr>
        <w:t xml:space="preserve"> </w:t>
      </w:r>
      <w:r>
        <w:rPr>
          <w:rFonts w:hint="eastAsia" w:ascii="仿宋" w:hAnsi="仿宋" w:eastAsia="仿宋" w:cs="仿宋"/>
          <w:b w:val="0"/>
          <w:color w:val="auto"/>
          <w:sz w:val="32"/>
          <w:u w:val="single" w:color="231F20"/>
        </w:rPr>
        <w:t>7双</w:t>
      </w:r>
      <w:r>
        <w:rPr>
          <w:rFonts w:hint="eastAsia" w:ascii="仿宋" w:hAnsi="仿宋" w:eastAsia="仿宋" w:cs="仿宋"/>
          <w:b w:val="0"/>
          <w:color w:val="auto"/>
          <w:sz w:val="32"/>
          <w:u w:val="single" w:color="231F20"/>
          <w:lang w:eastAsia="zh-CN"/>
        </w:rPr>
        <w:t>，</w:t>
      </w:r>
      <w:r>
        <w:rPr>
          <w:rFonts w:hint="eastAsia" w:ascii="仿宋" w:hAnsi="仿宋" w:eastAsia="仿宋" w:cs="仿宋"/>
          <w:b w:val="0"/>
          <w:color w:val="auto"/>
          <w:sz w:val="32"/>
          <w:u w:val="single" w:color="231F20"/>
        </w:rPr>
        <w:t>销售价是89元/双</w:t>
      </w:r>
      <w:r>
        <w:rPr>
          <w:rFonts w:hint="eastAsia" w:ascii="仿宋" w:hAnsi="仿宋" w:eastAsia="仿宋" w:cs="仿宋"/>
          <w:b w:val="0"/>
          <w:color w:val="auto"/>
          <w:sz w:val="32"/>
          <w:u w:val="single" w:color="231F20"/>
          <w:lang w:eastAsia="zh-CN"/>
        </w:rPr>
        <w:t>；</w:t>
      </w:r>
      <w:r>
        <w:rPr>
          <w:rFonts w:hint="eastAsia" w:ascii="仿宋" w:hAnsi="仿宋" w:eastAsia="仿宋" w:cs="仿宋"/>
          <w:b w:val="0"/>
          <w:color w:val="auto"/>
          <w:sz w:val="32"/>
          <w:u w:val="single" w:color="231F20"/>
        </w:rPr>
        <w:t>01051131朝酷68812特大</w:t>
      </w:r>
      <w:r>
        <w:rPr>
          <w:rFonts w:hint="eastAsia" w:ascii="仿宋" w:hAnsi="仿宋" w:eastAsia="仿宋" w:cs="仿宋"/>
          <w:b w:val="0"/>
          <w:color w:val="auto"/>
          <w:sz w:val="32"/>
          <w:u w:val="single" w:color="231F20"/>
          <w:lang w:val="en-US" w:eastAsia="zh-CN"/>
        </w:rPr>
        <w:t xml:space="preserve"> </w:t>
      </w:r>
      <w:r>
        <w:rPr>
          <w:rFonts w:hint="eastAsia" w:ascii="仿宋" w:hAnsi="仿宋" w:eastAsia="仿宋" w:cs="仿宋"/>
          <w:b w:val="0"/>
          <w:color w:val="auto"/>
          <w:sz w:val="32"/>
          <w:u w:val="single" w:color="231F20"/>
        </w:rPr>
        <w:t>2双</w:t>
      </w:r>
      <w:r>
        <w:rPr>
          <w:rFonts w:hint="eastAsia" w:ascii="仿宋" w:hAnsi="仿宋" w:eastAsia="仿宋" w:cs="仿宋"/>
          <w:b w:val="0"/>
          <w:color w:val="auto"/>
          <w:sz w:val="32"/>
          <w:u w:val="single" w:color="231F20"/>
          <w:lang w:eastAsia="zh-CN"/>
        </w:rPr>
        <w:t>，</w:t>
      </w:r>
      <w:r>
        <w:rPr>
          <w:rFonts w:hint="eastAsia" w:ascii="仿宋" w:hAnsi="仿宋" w:eastAsia="仿宋" w:cs="仿宋"/>
          <w:b w:val="0"/>
          <w:color w:val="auto"/>
          <w:sz w:val="32"/>
          <w:u w:val="single" w:color="231F20"/>
        </w:rPr>
        <w:t>销售价是99元/双</w:t>
      </w:r>
      <w:r>
        <w:rPr>
          <w:rFonts w:hint="eastAsia" w:ascii="仿宋" w:hAnsi="仿宋" w:eastAsia="仿宋" w:cs="仿宋"/>
          <w:b w:val="0"/>
          <w:color w:val="auto"/>
          <w:sz w:val="32"/>
          <w:u w:val="single" w:color="231F20"/>
          <w:lang w:eastAsia="zh-CN"/>
        </w:rPr>
        <w:t>；</w:t>
      </w:r>
      <w:r>
        <w:rPr>
          <w:rFonts w:hint="eastAsia" w:ascii="仿宋" w:hAnsi="仿宋" w:eastAsia="仿宋" w:cs="仿宋"/>
          <w:b w:val="0"/>
          <w:color w:val="auto"/>
          <w:sz w:val="32"/>
          <w:u w:val="single" w:color="231F20"/>
        </w:rPr>
        <w:t>01051142天嘉骏66811（郭）</w:t>
      </w:r>
      <w:r>
        <w:rPr>
          <w:rFonts w:hint="eastAsia" w:ascii="仿宋" w:hAnsi="仿宋" w:eastAsia="仿宋" w:cs="仿宋"/>
          <w:b w:val="0"/>
          <w:color w:val="auto"/>
          <w:sz w:val="32"/>
          <w:u w:val="single" w:color="231F20"/>
          <w:lang w:val="en-US" w:eastAsia="zh-CN"/>
        </w:rPr>
        <w:t xml:space="preserve"> </w:t>
      </w:r>
      <w:r>
        <w:rPr>
          <w:rFonts w:hint="eastAsia" w:ascii="仿宋" w:hAnsi="仿宋" w:eastAsia="仿宋" w:cs="仿宋"/>
          <w:b w:val="0"/>
          <w:color w:val="auto"/>
          <w:sz w:val="32"/>
          <w:u w:val="single" w:color="231F20"/>
        </w:rPr>
        <w:t>2双</w:t>
      </w:r>
      <w:r>
        <w:rPr>
          <w:rFonts w:hint="eastAsia" w:ascii="仿宋" w:hAnsi="仿宋" w:eastAsia="仿宋" w:cs="仿宋"/>
          <w:b w:val="0"/>
          <w:color w:val="auto"/>
          <w:sz w:val="32"/>
          <w:u w:val="single" w:color="231F20"/>
          <w:lang w:eastAsia="zh-CN"/>
        </w:rPr>
        <w:t>，</w:t>
      </w:r>
      <w:r>
        <w:rPr>
          <w:rFonts w:hint="eastAsia" w:ascii="仿宋" w:hAnsi="仿宋" w:eastAsia="仿宋" w:cs="仿宋"/>
          <w:b w:val="0"/>
          <w:color w:val="auto"/>
          <w:sz w:val="32"/>
          <w:u w:val="single" w:color="231F20"/>
        </w:rPr>
        <w:t>销售价是109元/双</w:t>
      </w:r>
      <w:r>
        <w:rPr>
          <w:rFonts w:hint="eastAsia" w:ascii="仿宋" w:hAnsi="仿宋" w:eastAsia="仿宋" w:cs="仿宋"/>
          <w:b w:val="0"/>
          <w:color w:val="auto"/>
          <w:sz w:val="32"/>
          <w:u w:val="single" w:color="231F20"/>
          <w:lang w:eastAsia="zh-CN"/>
        </w:rPr>
        <w:t>；</w:t>
      </w:r>
      <w:r>
        <w:rPr>
          <w:rFonts w:hint="eastAsia" w:ascii="仿宋" w:hAnsi="仿宋" w:eastAsia="仿宋" w:cs="仿宋"/>
          <w:b w:val="0"/>
          <w:color w:val="auto"/>
          <w:sz w:val="32"/>
          <w:u w:val="single" w:color="231F20"/>
        </w:rPr>
        <w:t>01150451棒仔精S09</w:t>
      </w:r>
      <w:r>
        <w:rPr>
          <w:rFonts w:hint="eastAsia" w:ascii="仿宋" w:hAnsi="仿宋" w:eastAsia="仿宋" w:cs="仿宋"/>
          <w:b w:val="0"/>
          <w:color w:val="auto"/>
          <w:sz w:val="32"/>
          <w:u w:val="single" w:color="231F20"/>
          <w:lang w:val="en-US" w:eastAsia="zh-CN"/>
        </w:rPr>
        <w:t xml:space="preserve"> </w:t>
      </w:r>
      <w:r>
        <w:rPr>
          <w:rFonts w:hint="eastAsia" w:ascii="仿宋" w:hAnsi="仿宋" w:eastAsia="仿宋" w:cs="仿宋"/>
          <w:b w:val="0"/>
          <w:color w:val="auto"/>
          <w:sz w:val="32"/>
          <w:u w:val="single" w:color="231F20"/>
        </w:rPr>
        <w:t>1双</w:t>
      </w:r>
      <w:r>
        <w:rPr>
          <w:rFonts w:hint="eastAsia" w:ascii="仿宋" w:hAnsi="仿宋" w:eastAsia="仿宋" w:cs="仿宋"/>
          <w:b w:val="0"/>
          <w:color w:val="auto"/>
          <w:sz w:val="32"/>
          <w:u w:val="single" w:color="231F20"/>
          <w:lang w:eastAsia="zh-CN"/>
        </w:rPr>
        <w:t>，</w:t>
      </w:r>
      <w:r>
        <w:rPr>
          <w:rFonts w:hint="eastAsia" w:ascii="仿宋" w:hAnsi="仿宋" w:eastAsia="仿宋" w:cs="仿宋"/>
          <w:b w:val="0"/>
          <w:color w:val="auto"/>
          <w:sz w:val="32"/>
          <w:u w:val="single" w:color="231F20"/>
        </w:rPr>
        <w:t>销售价是39元/双</w:t>
      </w:r>
      <w:r>
        <w:rPr>
          <w:rFonts w:hint="eastAsia" w:ascii="仿宋" w:hAnsi="仿宋" w:eastAsia="仿宋" w:cs="仿宋"/>
          <w:b w:val="0"/>
          <w:color w:val="auto"/>
          <w:sz w:val="32"/>
          <w:u w:val="single" w:color="231F20"/>
          <w:lang w:eastAsia="zh-CN"/>
        </w:rPr>
        <w:t>；</w:t>
      </w:r>
      <w:r>
        <w:rPr>
          <w:rFonts w:hint="eastAsia" w:ascii="仿宋" w:hAnsi="仿宋" w:eastAsia="仿宋" w:cs="仿宋"/>
          <w:b w:val="0"/>
          <w:color w:val="auto"/>
          <w:sz w:val="32"/>
          <w:u w:val="single" w:color="231F20"/>
        </w:rPr>
        <w:t>01050435棒仔精09-1</w:t>
      </w:r>
      <w:r>
        <w:rPr>
          <w:rFonts w:hint="eastAsia" w:ascii="仿宋" w:hAnsi="仿宋" w:eastAsia="仿宋" w:cs="仿宋"/>
          <w:b w:val="0"/>
          <w:color w:val="auto"/>
          <w:sz w:val="32"/>
          <w:u w:val="single" w:color="231F20"/>
          <w:lang w:val="en-US" w:eastAsia="zh-CN"/>
        </w:rPr>
        <w:t xml:space="preserve"> </w:t>
      </w:r>
      <w:r>
        <w:rPr>
          <w:rFonts w:hint="eastAsia" w:ascii="仿宋" w:hAnsi="仿宋" w:eastAsia="仿宋" w:cs="仿宋"/>
          <w:b w:val="0"/>
          <w:color w:val="auto"/>
          <w:sz w:val="32"/>
          <w:u w:val="single" w:color="231F20"/>
        </w:rPr>
        <w:t>5双</w:t>
      </w:r>
      <w:r>
        <w:rPr>
          <w:rFonts w:hint="eastAsia" w:ascii="仿宋" w:hAnsi="仿宋" w:eastAsia="仿宋" w:cs="仿宋"/>
          <w:b w:val="0"/>
          <w:color w:val="auto"/>
          <w:sz w:val="32"/>
          <w:u w:val="single" w:color="231F20"/>
          <w:lang w:eastAsia="zh-CN"/>
        </w:rPr>
        <w:t>，</w:t>
      </w:r>
      <w:r>
        <w:rPr>
          <w:rFonts w:hint="eastAsia" w:ascii="仿宋" w:hAnsi="仿宋" w:eastAsia="仿宋" w:cs="仿宋"/>
          <w:b w:val="0"/>
          <w:color w:val="auto"/>
          <w:sz w:val="32"/>
          <w:u w:val="single" w:color="231F20"/>
        </w:rPr>
        <w:t>销售价是39元/双</w:t>
      </w:r>
      <w:r>
        <w:rPr>
          <w:rFonts w:hint="eastAsia" w:ascii="仿宋" w:hAnsi="仿宋" w:eastAsia="仿宋" w:cs="仿宋"/>
          <w:b w:val="0"/>
          <w:color w:val="auto"/>
          <w:sz w:val="32"/>
          <w:u w:val="single" w:color="231F20"/>
          <w:lang w:eastAsia="zh-CN"/>
        </w:rPr>
        <w:t>；</w:t>
      </w:r>
      <w:r>
        <w:rPr>
          <w:rFonts w:hint="eastAsia" w:ascii="仿宋" w:hAnsi="仿宋" w:eastAsia="仿宋" w:cs="仿宋"/>
          <w:b w:val="0"/>
          <w:color w:val="auto"/>
          <w:sz w:val="32"/>
          <w:u w:val="single" w:color="231F20"/>
        </w:rPr>
        <w:t>01050560帅童680</w:t>
      </w:r>
      <w:r>
        <w:rPr>
          <w:rFonts w:hint="eastAsia" w:ascii="仿宋" w:hAnsi="仿宋" w:eastAsia="仿宋" w:cs="仿宋"/>
          <w:b w:val="0"/>
          <w:color w:val="auto"/>
          <w:sz w:val="32"/>
          <w:u w:val="single" w:color="231F20"/>
          <w:lang w:val="en-US" w:eastAsia="zh-CN"/>
        </w:rPr>
        <w:t xml:space="preserve"> </w:t>
      </w:r>
      <w:r>
        <w:rPr>
          <w:rFonts w:hint="eastAsia" w:ascii="仿宋" w:hAnsi="仿宋" w:eastAsia="仿宋" w:cs="仿宋"/>
          <w:b w:val="0"/>
          <w:color w:val="auto"/>
          <w:sz w:val="32"/>
          <w:u w:val="single" w:color="231F20"/>
        </w:rPr>
        <w:t>2双</w:t>
      </w:r>
      <w:r>
        <w:rPr>
          <w:rFonts w:hint="eastAsia" w:ascii="仿宋" w:hAnsi="仿宋" w:eastAsia="仿宋" w:cs="仿宋"/>
          <w:b w:val="0"/>
          <w:color w:val="auto"/>
          <w:sz w:val="32"/>
          <w:u w:val="single" w:color="231F20"/>
          <w:lang w:eastAsia="zh-CN"/>
        </w:rPr>
        <w:t>，</w:t>
      </w:r>
      <w:r>
        <w:rPr>
          <w:rFonts w:hint="eastAsia" w:ascii="仿宋" w:hAnsi="仿宋" w:eastAsia="仿宋" w:cs="仿宋"/>
          <w:b w:val="0"/>
          <w:color w:val="auto"/>
          <w:sz w:val="32"/>
          <w:u w:val="single" w:color="231F20"/>
        </w:rPr>
        <w:t>销售价是65元/双。</w:t>
      </w:r>
      <w:r>
        <w:rPr>
          <w:rFonts w:hint="eastAsia" w:ascii="仿宋" w:hAnsi="仿宋" w:eastAsia="仿宋" w:cs="仿宋"/>
          <w:b w:val="0"/>
          <w:color w:val="auto"/>
          <w:sz w:val="32"/>
          <w:u w:val="single" w:color="231F20"/>
          <w:lang w:val="en-US" w:eastAsia="zh-CN"/>
        </w:rPr>
        <w:t>上述鞋</w:t>
      </w:r>
      <w:r>
        <w:rPr>
          <w:rFonts w:hint="eastAsia" w:ascii="仿宋" w:hAnsi="仿宋" w:eastAsia="仿宋" w:cs="仿宋"/>
          <w:b w:val="0"/>
          <w:color w:val="auto"/>
          <w:sz w:val="32"/>
          <w:u w:val="single" w:color="231F20"/>
        </w:rPr>
        <w:t>共计26双，货值1816元。</w:t>
      </w:r>
      <w:r>
        <w:rPr>
          <w:rFonts w:hint="eastAsia" w:ascii="仿宋" w:hAnsi="仿宋" w:eastAsia="仿宋" w:cs="仿宋"/>
          <w:b w:val="0"/>
          <w:color w:val="auto"/>
          <w:sz w:val="32"/>
          <w:u w:val="single" w:color="auto"/>
          <w:lang w:val="en-US" w:eastAsia="zh-CN"/>
        </w:rPr>
        <w:t>上述</w:t>
      </w:r>
      <w:r>
        <w:rPr>
          <w:rFonts w:hint="eastAsia" w:ascii="仿宋" w:hAnsi="仿宋" w:eastAsia="仿宋" w:cs="仿宋"/>
          <w:b w:val="0"/>
          <w:color w:val="auto"/>
          <w:sz w:val="32"/>
          <w:u w:val="single" w:color="auto"/>
        </w:rPr>
        <w:t>鞋</w:t>
      </w:r>
      <w:r>
        <w:rPr>
          <w:rFonts w:hint="eastAsia" w:ascii="仿宋" w:hAnsi="仿宋" w:eastAsia="仿宋" w:cs="仿宋"/>
          <w:b w:val="0"/>
          <w:color w:val="auto"/>
          <w:sz w:val="32"/>
          <w:u w:val="single" w:color="231F20"/>
        </w:rPr>
        <w:t>包装上的“N”与注册人新平衡体育运动公司经中华人民共和国国家工商行政管理总局商标局注册的第28634777号、第5942394号、第48656891A号、第4207905号、</w:t>
      </w:r>
      <w:r>
        <w:rPr>
          <w:rFonts w:hint="eastAsia" w:ascii="仿宋" w:hAnsi="仿宋" w:eastAsia="仿宋" w:cs="仿宋"/>
          <w:b w:val="0"/>
          <w:color w:val="auto"/>
          <w:sz w:val="32"/>
          <w:u w:val="single" w:color="231F20"/>
          <w:lang w:val="en-US" w:eastAsia="zh-CN"/>
        </w:rPr>
        <w:t>第</w:t>
      </w:r>
      <w:r>
        <w:rPr>
          <w:rFonts w:hint="eastAsia" w:ascii="仿宋" w:hAnsi="仿宋" w:eastAsia="仿宋" w:cs="仿宋"/>
          <w:b w:val="0"/>
          <w:color w:val="auto"/>
          <w:sz w:val="32"/>
          <w:u w:val="single" w:color="231F20"/>
        </w:rPr>
        <w:t>4207906号注册商标相同，且与上述注册商标核定使用商品（第25类）：鞋、运动鞋同类。上海新诤信知识产权服务股份有限公司出具的鉴定报告，证明上述产品是假冒“N”注册商标和侵犯“N”商标专用权的物品。</w:t>
      </w:r>
      <w:bookmarkEnd w:id="9"/>
      <w:r>
        <w:rPr>
          <w:rFonts w:hint="eastAsia" w:ascii="仿宋" w:hAnsi="仿宋" w:eastAsia="仿宋" w:cs="仿宋"/>
          <w:b w:val="0"/>
          <w:color w:val="auto"/>
          <w:sz w:val="32"/>
          <w:u w:val="single" w:color="231F20"/>
        </w:rPr>
        <w:t>当事人购进</w:t>
      </w:r>
      <w:r>
        <w:rPr>
          <w:rFonts w:hint="eastAsia" w:ascii="仿宋" w:hAnsi="仿宋" w:eastAsia="仿宋" w:cs="仿宋"/>
          <w:b w:val="0"/>
          <w:color w:val="auto"/>
          <w:sz w:val="32"/>
          <w:u w:val="single" w:color="231F20"/>
          <w:lang w:val="en-US" w:eastAsia="zh-CN"/>
        </w:rPr>
        <w:t>的上述</w:t>
      </w:r>
      <w:r>
        <w:rPr>
          <w:rFonts w:hint="eastAsia" w:ascii="仿宋" w:hAnsi="仿宋" w:eastAsia="仿宋" w:cs="仿宋"/>
          <w:b w:val="0"/>
          <w:color w:val="auto"/>
          <w:sz w:val="32"/>
          <w:u w:val="single" w:color="231F20"/>
        </w:rPr>
        <w:t>侵权商品鞋未建立进销货台账，对供货者的联系方式等情况也不能说明。</w:t>
      </w:r>
      <w:r>
        <w:rPr>
          <w:rFonts w:hint="eastAsia" w:ascii="仿宋" w:hAnsi="仿宋" w:eastAsia="仿宋" w:cs="仿宋"/>
          <w:b w:val="0"/>
          <w:color w:val="auto"/>
          <w:sz w:val="32"/>
          <w:u w:val="single" w:color="231F20"/>
          <w:lang w:val="en-US" w:eastAsia="zh-CN"/>
        </w:rPr>
        <w:t xml:space="preserve">                   </w:t>
      </w:r>
    </w:p>
    <w:p w14:paraId="101ECF3D">
      <w:pPr>
        <w:pStyle w:val="3"/>
        <w:keepNext w:val="0"/>
        <w:keepLines w:val="0"/>
        <w:pageBreakBefore w:val="0"/>
        <w:tabs>
          <w:tab w:val="left" w:pos="8285"/>
        </w:tabs>
        <w:kinsoku/>
        <w:overflowPunct/>
        <w:topLinePunct w:val="0"/>
        <w:bidi w:val="0"/>
        <w:spacing w:line="600" w:lineRule="exact"/>
        <w:ind w:firstLine="640" w:firstLineChars="200"/>
        <w:jc w:val="both"/>
        <w:textAlignment w:val="auto"/>
        <w:rPr>
          <w:rFonts w:hint="default" w:ascii="仿宋" w:hAnsi="仿宋" w:eastAsia="仿宋" w:cs="仿宋"/>
          <w:b w:val="0"/>
          <w:bCs/>
          <w:color w:val="auto"/>
          <w:sz w:val="32"/>
          <w:szCs w:val="32"/>
          <w:u w:val="single"/>
          <w:lang w:val="en-US" w:eastAsia="zh-CN"/>
        </w:rPr>
      </w:pPr>
      <w:r>
        <w:rPr>
          <w:rFonts w:hint="eastAsia" w:ascii="仿宋" w:hAnsi="仿宋" w:eastAsia="仿宋" w:cs="仿宋"/>
          <w:b w:val="0"/>
          <w:bCs/>
          <w:color w:val="auto"/>
          <w:kern w:val="1"/>
          <w:sz w:val="32"/>
          <w:szCs w:val="32"/>
          <w:u w:val="single"/>
        </w:rPr>
        <w:t>上述事实，主要有以下证据证明：</w:t>
      </w:r>
      <w:r>
        <w:rPr>
          <w:rFonts w:hint="eastAsia" w:ascii="仿宋" w:hAnsi="仿宋" w:eastAsia="仿宋" w:cs="仿宋"/>
          <w:b w:val="0"/>
          <w:bCs/>
          <w:color w:val="auto"/>
          <w:kern w:val="1"/>
          <w:sz w:val="32"/>
          <w:szCs w:val="32"/>
          <w:u w:val="single"/>
          <w:lang w:val="en-US" w:eastAsia="zh-CN"/>
        </w:rPr>
        <w:t xml:space="preserve">                     </w:t>
      </w:r>
    </w:p>
    <w:p w14:paraId="16C3437E">
      <w:pPr>
        <w:pStyle w:val="3"/>
        <w:keepNext w:val="0"/>
        <w:keepLines w:val="0"/>
        <w:pageBreakBefore w:val="0"/>
        <w:tabs>
          <w:tab w:val="left" w:pos="9060"/>
        </w:tabs>
        <w:kinsoku/>
        <w:overflowPunct/>
        <w:topLinePunct w:val="0"/>
        <w:bidi w:val="0"/>
        <w:spacing w:line="600" w:lineRule="exact"/>
        <w:ind w:firstLine="640" w:firstLineChars="200"/>
        <w:jc w:val="both"/>
        <w:textAlignment w:val="auto"/>
        <w:rPr>
          <w:rFonts w:hint="eastAsia" w:ascii="仿宋" w:hAnsi="仿宋" w:eastAsia="仿宋" w:cs="仿宋"/>
          <w:b w:val="0"/>
          <w:color w:val="auto"/>
          <w:sz w:val="32"/>
          <w:u w:val="single"/>
          <w:lang w:val="en-US" w:eastAsia="zh-CN"/>
        </w:rPr>
      </w:pPr>
      <w:r>
        <w:rPr>
          <w:rFonts w:hint="eastAsia" w:ascii="仿宋" w:hAnsi="仿宋" w:eastAsia="仿宋" w:cs="仿宋"/>
          <w:b w:val="0"/>
          <w:color w:val="auto"/>
          <w:sz w:val="32"/>
          <w:u w:val="single"/>
        </w:rPr>
        <w:t>1.场所/设施/财物清单，证明扣押</w:t>
      </w:r>
      <w:r>
        <w:rPr>
          <w:rFonts w:hint="eastAsia" w:ascii="仿宋" w:hAnsi="仿宋" w:eastAsia="仿宋" w:cs="仿宋"/>
          <w:b w:val="0"/>
          <w:color w:val="auto"/>
          <w:sz w:val="32"/>
          <w:u w:val="single"/>
          <w:lang w:val="en-US" w:eastAsia="zh-CN"/>
        </w:rPr>
        <w:t>的</w:t>
      </w:r>
      <w:r>
        <w:rPr>
          <w:rFonts w:hint="eastAsia" w:ascii="仿宋" w:hAnsi="仿宋" w:eastAsia="仿宋" w:cs="仿宋"/>
          <w:b w:val="0"/>
          <w:color w:val="auto"/>
          <w:sz w:val="32"/>
          <w:u w:val="single"/>
        </w:rPr>
        <w:t>涉案物品</w:t>
      </w:r>
      <w:r>
        <w:rPr>
          <w:rFonts w:hint="eastAsia" w:ascii="仿宋" w:hAnsi="仿宋" w:eastAsia="仿宋" w:cs="仿宋"/>
          <w:b w:val="0"/>
          <w:color w:val="auto"/>
          <w:sz w:val="32"/>
          <w:u w:val="single"/>
          <w:lang w:eastAsia="zh-CN"/>
        </w:rPr>
        <w:t>；</w:t>
      </w:r>
      <w:r>
        <w:rPr>
          <w:rFonts w:hint="eastAsia" w:ascii="仿宋" w:hAnsi="仿宋" w:eastAsia="仿宋" w:cs="仿宋"/>
          <w:b w:val="0"/>
          <w:color w:val="auto"/>
          <w:sz w:val="32"/>
          <w:u w:val="single"/>
          <w:lang w:val="en-US" w:eastAsia="zh-CN"/>
        </w:rPr>
        <w:t xml:space="preserve">     </w:t>
      </w:r>
    </w:p>
    <w:p w14:paraId="7A95DBD7">
      <w:pPr>
        <w:pStyle w:val="3"/>
        <w:keepNext w:val="0"/>
        <w:keepLines w:val="0"/>
        <w:pageBreakBefore w:val="0"/>
        <w:tabs>
          <w:tab w:val="left" w:pos="9060"/>
        </w:tabs>
        <w:kinsoku/>
        <w:overflowPunct/>
        <w:topLinePunct w:val="0"/>
        <w:bidi w:val="0"/>
        <w:spacing w:line="600" w:lineRule="exact"/>
        <w:ind w:firstLine="640" w:firstLineChars="200"/>
        <w:jc w:val="both"/>
        <w:textAlignment w:val="auto"/>
        <w:rPr>
          <w:rFonts w:hint="eastAsia" w:ascii="仿宋" w:hAnsi="仿宋" w:eastAsia="仿宋" w:cs="仿宋"/>
          <w:b w:val="0"/>
          <w:color w:val="auto"/>
          <w:sz w:val="32"/>
          <w:u w:val="single"/>
          <w:lang w:val="en-US" w:eastAsia="zh-CN"/>
        </w:rPr>
      </w:pPr>
      <w:r>
        <w:rPr>
          <w:rFonts w:hint="eastAsia" w:ascii="仿宋" w:hAnsi="仿宋" w:eastAsia="仿宋" w:cs="仿宋"/>
          <w:b w:val="0"/>
          <w:color w:val="auto"/>
          <w:sz w:val="32"/>
          <w:u w:val="single"/>
        </w:rPr>
        <w:t>2.实施行政强制措施决定书，证明对销售“N”商标侵权商品鞋实施扣押行政强制措施</w:t>
      </w:r>
      <w:r>
        <w:rPr>
          <w:rFonts w:hint="eastAsia" w:ascii="仿宋" w:hAnsi="仿宋" w:eastAsia="仿宋" w:cs="仿宋"/>
          <w:b w:val="0"/>
          <w:color w:val="auto"/>
          <w:sz w:val="32"/>
          <w:u w:val="single"/>
          <w:lang w:eastAsia="zh-CN"/>
        </w:rPr>
        <w:t>；</w:t>
      </w:r>
      <w:r>
        <w:rPr>
          <w:rFonts w:hint="eastAsia" w:ascii="仿宋" w:hAnsi="仿宋" w:eastAsia="仿宋" w:cs="仿宋"/>
          <w:b w:val="0"/>
          <w:color w:val="auto"/>
          <w:sz w:val="32"/>
          <w:u w:val="single"/>
          <w:lang w:val="en-US" w:eastAsia="zh-CN"/>
        </w:rPr>
        <w:t xml:space="preserve">                       </w:t>
      </w:r>
    </w:p>
    <w:p w14:paraId="411480B5">
      <w:pPr>
        <w:pStyle w:val="3"/>
        <w:keepNext w:val="0"/>
        <w:keepLines w:val="0"/>
        <w:pageBreakBefore w:val="0"/>
        <w:tabs>
          <w:tab w:val="left" w:pos="9060"/>
        </w:tabs>
        <w:kinsoku/>
        <w:overflowPunct/>
        <w:topLinePunct w:val="0"/>
        <w:bidi w:val="0"/>
        <w:spacing w:line="600" w:lineRule="exact"/>
        <w:ind w:firstLine="640" w:firstLineChars="200"/>
        <w:jc w:val="both"/>
        <w:textAlignment w:val="auto"/>
        <w:rPr>
          <w:rFonts w:hint="eastAsia" w:ascii="仿宋" w:hAnsi="仿宋" w:eastAsia="仿宋" w:cs="仿宋"/>
          <w:b w:val="0"/>
          <w:color w:val="auto"/>
          <w:sz w:val="32"/>
          <w:u w:val="single"/>
          <w:lang w:val="en-US" w:eastAsia="zh-CN"/>
        </w:rPr>
      </w:pPr>
      <w:r>
        <w:rPr>
          <w:rFonts w:hint="eastAsia" w:ascii="仿宋" w:hAnsi="仿宋" w:eastAsia="仿宋" w:cs="仿宋"/>
          <w:b w:val="0"/>
          <w:color w:val="auto"/>
          <w:sz w:val="32"/>
          <w:u w:val="single"/>
        </w:rPr>
        <w:t>3.现场笔录，证明</w:t>
      </w:r>
      <w:r>
        <w:rPr>
          <w:rFonts w:hint="eastAsia" w:ascii="仿宋" w:hAnsi="仿宋" w:eastAsia="仿宋" w:cs="仿宋"/>
          <w:b w:val="0"/>
          <w:color w:val="auto"/>
          <w:sz w:val="32"/>
          <w:u w:val="single"/>
          <w:lang w:val="en-US" w:eastAsia="zh-CN"/>
        </w:rPr>
        <w:t>对</w:t>
      </w:r>
      <w:r>
        <w:rPr>
          <w:rFonts w:hint="eastAsia" w:ascii="仿宋" w:hAnsi="仿宋" w:eastAsia="仿宋" w:cs="仿宋"/>
          <w:b w:val="0"/>
          <w:color w:val="auto"/>
          <w:sz w:val="32"/>
          <w:u w:val="single"/>
        </w:rPr>
        <w:t>现场</w:t>
      </w:r>
      <w:r>
        <w:rPr>
          <w:rFonts w:hint="eastAsia" w:ascii="仿宋" w:hAnsi="仿宋" w:eastAsia="仿宋" w:cs="仿宋"/>
          <w:b w:val="0"/>
          <w:color w:val="auto"/>
          <w:sz w:val="32"/>
          <w:u w:val="single"/>
          <w:lang w:val="en-US" w:eastAsia="zh-CN"/>
        </w:rPr>
        <w:t>的</w:t>
      </w:r>
      <w:r>
        <w:rPr>
          <w:rFonts w:hint="eastAsia" w:ascii="仿宋" w:hAnsi="仿宋" w:eastAsia="仿宋" w:cs="仿宋"/>
          <w:b w:val="0"/>
          <w:color w:val="auto"/>
          <w:sz w:val="32"/>
          <w:u w:val="single"/>
        </w:rPr>
        <w:t>检查情况</w:t>
      </w:r>
      <w:r>
        <w:rPr>
          <w:rFonts w:hint="eastAsia" w:ascii="仿宋" w:hAnsi="仿宋" w:eastAsia="仿宋" w:cs="仿宋"/>
          <w:b w:val="0"/>
          <w:color w:val="auto"/>
          <w:sz w:val="32"/>
          <w:u w:val="single"/>
          <w:lang w:eastAsia="zh-CN"/>
        </w:rPr>
        <w:t>；</w:t>
      </w:r>
      <w:r>
        <w:rPr>
          <w:rFonts w:hint="eastAsia" w:ascii="仿宋" w:hAnsi="仿宋" w:eastAsia="仿宋" w:cs="仿宋"/>
          <w:b w:val="0"/>
          <w:color w:val="auto"/>
          <w:sz w:val="32"/>
          <w:u w:val="single"/>
          <w:lang w:val="en-US" w:eastAsia="zh-CN"/>
        </w:rPr>
        <w:t xml:space="preserve">              </w:t>
      </w:r>
    </w:p>
    <w:p w14:paraId="12D64DE8">
      <w:pPr>
        <w:pStyle w:val="3"/>
        <w:keepNext w:val="0"/>
        <w:keepLines w:val="0"/>
        <w:pageBreakBefore w:val="0"/>
        <w:tabs>
          <w:tab w:val="left" w:pos="9060"/>
        </w:tabs>
        <w:kinsoku/>
        <w:overflowPunct/>
        <w:topLinePunct w:val="0"/>
        <w:bidi w:val="0"/>
        <w:spacing w:line="600" w:lineRule="exact"/>
        <w:ind w:firstLine="640" w:firstLineChars="200"/>
        <w:jc w:val="both"/>
        <w:textAlignment w:val="auto"/>
        <w:rPr>
          <w:rFonts w:hint="eastAsia" w:ascii="仿宋" w:hAnsi="仿宋" w:eastAsia="仿宋" w:cs="仿宋"/>
          <w:b w:val="0"/>
          <w:color w:val="auto"/>
          <w:sz w:val="32"/>
          <w:u w:val="single"/>
          <w:lang w:val="en-US" w:eastAsia="zh-CN"/>
        </w:rPr>
      </w:pPr>
      <w:r>
        <w:rPr>
          <w:rFonts w:hint="eastAsia" w:ascii="仿宋" w:hAnsi="仿宋" w:eastAsia="仿宋" w:cs="仿宋"/>
          <w:b w:val="0"/>
          <w:color w:val="auto"/>
          <w:sz w:val="32"/>
          <w:u w:val="single"/>
        </w:rPr>
        <w:t>4.询问笔录，证明涉案物品的来源、数量等情况</w:t>
      </w:r>
      <w:r>
        <w:rPr>
          <w:rFonts w:hint="eastAsia" w:ascii="仿宋" w:hAnsi="仿宋" w:eastAsia="仿宋" w:cs="仿宋"/>
          <w:b w:val="0"/>
          <w:color w:val="auto"/>
          <w:sz w:val="32"/>
          <w:u w:val="single"/>
          <w:lang w:eastAsia="zh-CN"/>
        </w:rPr>
        <w:t>；</w:t>
      </w:r>
      <w:r>
        <w:rPr>
          <w:rFonts w:hint="eastAsia" w:ascii="仿宋" w:hAnsi="仿宋" w:eastAsia="仿宋" w:cs="仿宋"/>
          <w:b w:val="0"/>
          <w:color w:val="auto"/>
          <w:sz w:val="32"/>
          <w:u w:val="single"/>
          <w:lang w:val="en-US" w:eastAsia="zh-CN"/>
        </w:rPr>
        <w:t xml:space="preserve">    </w:t>
      </w:r>
    </w:p>
    <w:p w14:paraId="5615E55D">
      <w:pPr>
        <w:pStyle w:val="3"/>
        <w:keepNext w:val="0"/>
        <w:keepLines w:val="0"/>
        <w:pageBreakBefore w:val="0"/>
        <w:tabs>
          <w:tab w:val="left" w:pos="9060"/>
        </w:tabs>
        <w:kinsoku/>
        <w:overflowPunct/>
        <w:topLinePunct w:val="0"/>
        <w:bidi w:val="0"/>
        <w:spacing w:line="600" w:lineRule="exact"/>
        <w:ind w:firstLine="640" w:firstLineChars="200"/>
        <w:jc w:val="both"/>
        <w:textAlignment w:val="auto"/>
        <w:rPr>
          <w:rFonts w:hint="default" w:ascii="仿宋" w:hAnsi="仿宋" w:eastAsia="仿宋" w:cs="仿宋"/>
          <w:b w:val="0"/>
          <w:color w:val="auto"/>
          <w:sz w:val="32"/>
          <w:u w:val="single"/>
          <w:lang w:val="en-US" w:eastAsia="zh-CN"/>
        </w:rPr>
      </w:pPr>
      <w:r>
        <w:rPr>
          <w:rFonts w:hint="eastAsia" w:ascii="仿宋" w:hAnsi="仿宋" w:eastAsia="仿宋" w:cs="仿宋"/>
          <w:b w:val="0"/>
          <w:color w:val="auto"/>
          <w:sz w:val="32"/>
          <w:u w:val="single"/>
        </w:rPr>
        <w:t>5.送达回证，证明实施行政强制措施决定书送达回证</w:t>
      </w:r>
      <w:r>
        <w:rPr>
          <w:rFonts w:hint="eastAsia" w:ascii="仿宋" w:hAnsi="仿宋" w:eastAsia="仿宋" w:cs="仿宋"/>
          <w:b w:val="0"/>
          <w:color w:val="auto"/>
          <w:sz w:val="32"/>
          <w:u w:val="single"/>
          <w:lang w:val="en-US" w:eastAsia="zh-CN"/>
        </w:rPr>
        <w:t xml:space="preserve">  </w:t>
      </w:r>
    </w:p>
    <w:p w14:paraId="74F4C314">
      <w:pPr>
        <w:pStyle w:val="3"/>
        <w:keepNext w:val="0"/>
        <w:keepLines w:val="0"/>
        <w:pageBreakBefore w:val="0"/>
        <w:tabs>
          <w:tab w:val="left" w:pos="9060"/>
        </w:tabs>
        <w:kinsoku/>
        <w:overflowPunct/>
        <w:topLinePunct w:val="0"/>
        <w:bidi w:val="0"/>
        <w:spacing w:line="600" w:lineRule="exact"/>
        <w:ind w:firstLine="640" w:firstLineChars="200"/>
        <w:jc w:val="both"/>
        <w:textAlignment w:val="auto"/>
        <w:rPr>
          <w:rFonts w:hint="eastAsia" w:ascii="仿宋" w:hAnsi="仿宋" w:eastAsia="仿宋" w:cs="仿宋"/>
          <w:b w:val="0"/>
          <w:color w:val="auto"/>
          <w:sz w:val="32"/>
          <w:u w:val="single"/>
          <w:lang w:val="en-US" w:eastAsia="zh-CN"/>
        </w:rPr>
      </w:pPr>
      <w:r>
        <w:rPr>
          <w:rFonts w:hint="eastAsia" w:ascii="仿宋" w:hAnsi="仿宋" w:eastAsia="仿宋" w:cs="仿宋"/>
          <w:b w:val="0"/>
          <w:color w:val="auto"/>
          <w:sz w:val="32"/>
          <w:u w:val="single"/>
        </w:rPr>
        <w:t>6.营业执照复印件，证明当事人</w:t>
      </w:r>
      <w:r>
        <w:rPr>
          <w:rFonts w:hint="eastAsia" w:ascii="仿宋" w:hAnsi="仿宋" w:eastAsia="仿宋" w:cs="仿宋"/>
          <w:b w:val="0"/>
          <w:color w:val="auto"/>
          <w:sz w:val="32"/>
          <w:u w:val="single"/>
          <w:lang w:val="en-US" w:eastAsia="zh-CN"/>
        </w:rPr>
        <w:t xml:space="preserve">的经营资质；        </w:t>
      </w:r>
    </w:p>
    <w:p w14:paraId="45BE79F1">
      <w:pPr>
        <w:pStyle w:val="3"/>
        <w:keepNext w:val="0"/>
        <w:keepLines w:val="0"/>
        <w:pageBreakBefore w:val="0"/>
        <w:tabs>
          <w:tab w:val="left" w:pos="9060"/>
        </w:tabs>
        <w:kinsoku/>
        <w:overflowPunct/>
        <w:topLinePunct w:val="0"/>
        <w:bidi w:val="0"/>
        <w:spacing w:line="600" w:lineRule="exact"/>
        <w:ind w:left="638" w:leftChars="304" w:firstLine="0" w:firstLineChars="0"/>
        <w:jc w:val="both"/>
        <w:textAlignment w:val="auto"/>
        <w:rPr>
          <w:rFonts w:hint="eastAsia" w:ascii="仿宋" w:hAnsi="仿宋" w:eastAsia="仿宋" w:cs="仿宋"/>
          <w:b w:val="0"/>
          <w:color w:val="auto"/>
          <w:sz w:val="32"/>
          <w:u w:val="single" w:color="231F20"/>
        </w:rPr>
      </w:pPr>
      <w:r>
        <w:rPr>
          <w:rFonts w:hint="eastAsia" w:ascii="仿宋" w:hAnsi="仿宋" w:eastAsia="仿宋" w:cs="仿宋"/>
          <w:b w:val="0"/>
          <w:color w:val="auto"/>
          <w:sz w:val="32"/>
          <w:u w:val="single"/>
        </w:rPr>
        <w:t>7.当事人身份证复印件，证明当事人的</w:t>
      </w:r>
      <w:r>
        <w:rPr>
          <w:rFonts w:hint="eastAsia" w:ascii="仿宋" w:hAnsi="仿宋" w:eastAsia="仿宋" w:cs="仿宋"/>
          <w:b w:val="0"/>
          <w:color w:val="auto"/>
          <w:sz w:val="32"/>
          <w:u w:val="single"/>
          <w:lang w:val="en-US" w:eastAsia="zh-CN"/>
        </w:rPr>
        <w:t xml:space="preserve">身份信息；     </w:t>
      </w:r>
      <w:r>
        <w:rPr>
          <w:rFonts w:hint="eastAsia" w:ascii="仿宋" w:hAnsi="仿宋" w:eastAsia="仿宋" w:cs="仿宋"/>
          <w:b w:val="0"/>
          <w:color w:val="auto"/>
          <w:sz w:val="32"/>
          <w:u w:val="single"/>
        </w:rPr>
        <w:t>8.鉴定报告，证明</w:t>
      </w:r>
      <w:r>
        <w:rPr>
          <w:rFonts w:hint="eastAsia" w:ascii="仿宋" w:hAnsi="仿宋" w:eastAsia="仿宋" w:cs="仿宋"/>
          <w:b w:val="0"/>
          <w:color w:val="auto"/>
          <w:sz w:val="32"/>
          <w:u w:val="single"/>
          <w:lang w:val="en-US" w:eastAsia="zh-CN"/>
        </w:rPr>
        <w:t>涉案</w:t>
      </w:r>
      <w:r>
        <w:rPr>
          <w:rFonts w:hint="eastAsia" w:ascii="仿宋" w:hAnsi="仿宋" w:eastAsia="仿宋" w:cs="仿宋"/>
          <w:b w:val="0"/>
          <w:color w:val="auto"/>
          <w:sz w:val="32"/>
          <w:u w:val="single" w:color="231F20"/>
        </w:rPr>
        <w:t>产品是假冒“N”注册商标和侵</w:t>
      </w:r>
    </w:p>
    <w:p w14:paraId="1A42E74E">
      <w:pPr>
        <w:pStyle w:val="3"/>
        <w:keepNext w:val="0"/>
        <w:keepLines w:val="0"/>
        <w:pageBreakBefore w:val="0"/>
        <w:tabs>
          <w:tab w:val="left" w:pos="9060"/>
        </w:tabs>
        <w:kinsoku/>
        <w:overflowPunct/>
        <w:topLinePunct w:val="0"/>
        <w:bidi w:val="0"/>
        <w:spacing w:line="600" w:lineRule="exact"/>
        <w:jc w:val="both"/>
        <w:textAlignment w:val="auto"/>
        <w:rPr>
          <w:rFonts w:hint="eastAsia" w:ascii="仿宋" w:hAnsi="仿宋" w:eastAsia="仿宋" w:cs="仿宋"/>
          <w:b w:val="0"/>
          <w:bCs/>
          <w:color w:val="auto"/>
          <w:sz w:val="32"/>
          <w:szCs w:val="32"/>
          <w:u w:val="single"/>
          <w:lang w:val="en-US" w:eastAsia="zh-CN"/>
        </w:rPr>
      </w:pPr>
      <w:r>
        <w:rPr>
          <w:rFonts w:hint="eastAsia" w:ascii="仿宋" w:hAnsi="仿宋" w:eastAsia="仿宋" w:cs="仿宋"/>
          <w:b w:val="0"/>
          <w:color w:val="auto"/>
          <w:sz w:val="32"/>
          <w:u w:val="single" w:color="231F20"/>
        </w:rPr>
        <w:t>犯“N”商标专用权的物品</w:t>
      </w:r>
      <w:r>
        <w:rPr>
          <w:rFonts w:hint="eastAsia" w:ascii="仿宋" w:hAnsi="仿宋" w:eastAsia="仿宋" w:cs="仿宋"/>
          <w:b w:val="0"/>
          <w:color w:val="auto"/>
          <w:sz w:val="32"/>
          <w:u w:val="single" w:color="231F20"/>
          <w:lang w:eastAsia="zh-CN"/>
        </w:rPr>
        <w:t>。</w:t>
      </w:r>
      <w:r>
        <w:rPr>
          <w:rFonts w:hint="eastAsia" w:ascii="仿宋" w:hAnsi="仿宋" w:eastAsia="仿宋" w:cs="仿宋"/>
          <w:b w:val="0"/>
          <w:color w:val="auto"/>
          <w:sz w:val="32"/>
          <w:u w:val="single"/>
        </w:rPr>
        <w:t xml:space="preserve">  </w:t>
      </w:r>
      <w:r>
        <w:rPr>
          <w:rFonts w:hint="eastAsia" w:ascii="仿宋" w:hAnsi="仿宋" w:eastAsia="仿宋" w:cs="仿宋"/>
          <w:b w:val="0"/>
          <w:bCs/>
          <w:color w:val="auto"/>
          <w:sz w:val="32"/>
          <w:szCs w:val="32"/>
          <w:u w:val="single"/>
        </w:rPr>
        <w:t xml:space="preserve">   </w:t>
      </w:r>
      <w:r>
        <w:rPr>
          <w:rFonts w:hint="eastAsia" w:ascii="仿宋" w:hAnsi="仿宋" w:eastAsia="仿宋" w:cs="仿宋"/>
          <w:b w:val="0"/>
          <w:bCs/>
          <w:color w:val="auto"/>
          <w:sz w:val="32"/>
          <w:szCs w:val="32"/>
          <w:u w:val="single"/>
          <w:lang w:val="en-US" w:eastAsia="zh-CN"/>
        </w:rPr>
        <w:t xml:space="preserve">                                         </w:t>
      </w:r>
    </w:p>
    <w:p w14:paraId="6E68ADA0">
      <w:pPr>
        <w:pStyle w:val="3"/>
        <w:keepNext w:val="0"/>
        <w:keepLines w:val="0"/>
        <w:pageBreakBefore w:val="0"/>
        <w:tabs>
          <w:tab w:val="left" w:pos="9060"/>
        </w:tabs>
        <w:kinsoku/>
        <w:overflowPunct/>
        <w:topLinePunct w:val="0"/>
        <w:bidi w:val="0"/>
        <w:spacing w:line="600" w:lineRule="exact"/>
        <w:ind w:firstLine="640" w:firstLineChars="200"/>
        <w:jc w:val="both"/>
        <w:textAlignment w:val="auto"/>
        <w:rPr>
          <w:rFonts w:hint="eastAsia" w:ascii="仿宋" w:hAnsi="仿宋" w:eastAsia="仿宋" w:cs="仿宋"/>
          <w:b w:val="0"/>
          <w:color w:val="auto"/>
          <w:sz w:val="32"/>
          <w:u w:val="single"/>
        </w:rPr>
      </w:pPr>
      <w:r>
        <w:rPr>
          <w:rFonts w:hint="eastAsia" w:ascii="仿宋" w:hAnsi="仿宋" w:eastAsia="仿宋" w:cs="仿宋"/>
          <w:kern w:val="1"/>
          <w:sz w:val="32"/>
          <w:szCs w:val="32"/>
        </w:rPr>
        <w:t>本局认为，当事人的行为</w:t>
      </w:r>
      <w:bookmarkStart w:id="10" w:name="CALCULATE—XZCFJDS—xzcfjdswfxx"/>
      <w:r>
        <w:rPr>
          <w:rFonts w:hint="eastAsia" w:ascii="仿宋" w:hAnsi="仿宋" w:eastAsia="仿宋" w:cs="仿宋"/>
          <w:kern w:val="1"/>
          <w:sz w:val="32"/>
          <w:szCs w:val="32"/>
          <w:lang w:val="en-US" w:eastAsia="zh-CN"/>
        </w:rPr>
        <w:t>属于</w:t>
      </w:r>
      <w:r>
        <w:rPr>
          <w:rFonts w:hint="eastAsia" w:ascii="仿宋" w:hAnsi="仿宋" w:eastAsia="仿宋" w:cs="仿宋"/>
          <w:b w:val="0"/>
          <w:color w:val="auto"/>
          <w:sz w:val="32"/>
          <w:u w:val="single"/>
        </w:rPr>
        <w:t>《中华人民</w:t>
      </w:r>
      <w:bookmarkEnd w:id="10"/>
      <w:r>
        <w:rPr>
          <w:rFonts w:hint="eastAsia" w:ascii="仿宋" w:hAnsi="仿宋" w:eastAsia="仿宋" w:cs="仿宋"/>
          <w:b w:val="0"/>
          <w:color w:val="auto"/>
          <w:sz w:val="32"/>
          <w:u w:val="single"/>
        </w:rPr>
        <w:t>共和国商标法》第五十七条</w:t>
      </w:r>
      <w:r>
        <w:rPr>
          <w:rFonts w:hint="eastAsia" w:ascii="仿宋" w:hAnsi="仿宋" w:eastAsia="仿宋" w:cs="仿宋"/>
          <w:b w:val="0"/>
          <w:color w:val="auto"/>
          <w:sz w:val="32"/>
          <w:u w:val="single"/>
          <w:lang w:eastAsia="zh-CN"/>
        </w:rPr>
        <w:t>“</w:t>
      </w:r>
      <w:r>
        <w:rPr>
          <w:rFonts w:hint="eastAsia" w:ascii="仿宋" w:hAnsi="仿宋" w:eastAsia="仿宋" w:cs="仿宋"/>
          <w:b w:val="0"/>
          <w:color w:val="auto"/>
          <w:sz w:val="32"/>
          <w:u w:val="single"/>
        </w:rPr>
        <w:t>有下列行为之一的，均属侵犯注册商标专用权：（三）销售侵犯注册商标专用权的商品的。</w:t>
      </w:r>
      <w:r>
        <w:rPr>
          <w:rFonts w:hint="eastAsia" w:ascii="仿宋" w:hAnsi="仿宋" w:eastAsia="仿宋" w:cs="仿宋"/>
          <w:b w:val="0"/>
          <w:color w:val="auto"/>
          <w:sz w:val="32"/>
          <w:u w:val="single"/>
          <w:lang w:eastAsia="zh-CN"/>
        </w:rPr>
        <w:t>”</w:t>
      </w:r>
      <w:r>
        <w:rPr>
          <w:rFonts w:hint="eastAsia" w:ascii="仿宋" w:hAnsi="仿宋" w:eastAsia="仿宋" w:cs="仿宋"/>
          <w:b w:val="0"/>
          <w:color w:val="auto"/>
          <w:sz w:val="32"/>
          <w:u w:val="single"/>
          <w:lang w:val="en-US" w:eastAsia="zh-CN"/>
        </w:rPr>
        <w:t>规定的</w:t>
      </w:r>
      <w:r>
        <w:rPr>
          <w:rFonts w:hint="eastAsia" w:ascii="仿宋" w:hAnsi="仿宋" w:eastAsia="仿宋" w:cs="仿宋"/>
          <w:b w:val="0"/>
          <w:color w:val="auto"/>
          <w:sz w:val="32"/>
          <w:u w:val="single"/>
        </w:rPr>
        <w:t>侵犯注册商标专用权</w:t>
      </w:r>
      <w:r>
        <w:rPr>
          <w:rFonts w:hint="eastAsia" w:ascii="仿宋" w:hAnsi="仿宋" w:eastAsia="仿宋" w:cs="仿宋"/>
          <w:b w:val="0"/>
          <w:color w:val="auto"/>
          <w:sz w:val="32"/>
          <w:u w:val="single"/>
          <w:lang w:val="en-US" w:eastAsia="zh-CN"/>
        </w:rPr>
        <w:t>行为。</w:t>
      </w:r>
      <w:r>
        <w:rPr>
          <w:rFonts w:hint="eastAsia" w:ascii="仿宋" w:hAnsi="仿宋" w:eastAsia="仿宋" w:cs="仿宋"/>
          <w:b w:val="0"/>
          <w:color w:val="auto"/>
          <w:sz w:val="32"/>
          <w:u w:val="single"/>
        </w:rPr>
        <w:t>当事人不能证明该商品是自己合法取得并说明提供者的，</w:t>
      </w:r>
      <w:r>
        <w:rPr>
          <w:rFonts w:hint="eastAsia" w:ascii="仿宋" w:hAnsi="仿宋" w:eastAsia="仿宋" w:cs="仿宋"/>
          <w:b w:val="0"/>
          <w:color w:val="auto"/>
          <w:sz w:val="32"/>
          <w:u w:val="single"/>
          <w:lang w:val="en-US" w:eastAsia="zh-CN"/>
        </w:rPr>
        <w:t xml:space="preserve">参照《河南省市场监督管理行政处罚裁量权适用通则》第十八条“当事人不具备不予行政处罚、减轻、从轻或者从重行政处罚情形的，应当给予一般行政处罚。”的规定，应当给予其一般行政处罚。                          </w:t>
      </w:r>
      <w:r>
        <w:rPr>
          <w:rFonts w:hint="eastAsia" w:ascii="仿宋" w:hAnsi="仿宋" w:eastAsia="仿宋" w:cs="仿宋"/>
          <w:b w:val="0"/>
          <w:color w:val="auto"/>
          <w:sz w:val="32"/>
          <w:u w:val="single"/>
        </w:rPr>
        <w:t xml:space="preserve"> </w:t>
      </w:r>
    </w:p>
    <w:p w14:paraId="5D86215F">
      <w:pPr>
        <w:pStyle w:val="3"/>
        <w:keepNext w:val="0"/>
        <w:keepLines w:val="0"/>
        <w:pageBreakBefore w:val="0"/>
        <w:tabs>
          <w:tab w:val="left" w:pos="9060"/>
        </w:tabs>
        <w:kinsoku/>
        <w:overflowPunct/>
        <w:topLinePunct w:val="0"/>
        <w:bidi w:val="0"/>
        <w:spacing w:line="600" w:lineRule="exact"/>
        <w:ind w:firstLine="640" w:firstLineChars="200"/>
        <w:jc w:val="both"/>
        <w:textAlignment w:val="auto"/>
        <w:rPr>
          <w:rFonts w:hint="eastAsia" w:ascii="仿宋" w:hAnsi="仿宋" w:eastAsia="仿宋" w:cs="仿宋"/>
          <w:b w:val="0"/>
          <w:bCs/>
          <w:color w:val="auto"/>
          <w:sz w:val="32"/>
          <w:szCs w:val="32"/>
          <w:u w:val="single" w:color="auto"/>
          <w:lang w:val="en-US" w:eastAsia="zh-CN"/>
        </w:rPr>
      </w:pPr>
      <w:r>
        <w:rPr>
          <w:rFonts w:hint="eastAsia" w:ascii="仿宋" w:hAnsi="仿宋" w:eastAsia="仿宋" w:cs="仿宋"/>
          <w:b w:val="0"/>
          <w:color w:val="auto"/>
          <w:sz w:val="32"/>
          <w:u w:val="single"/>
        </w:rPr>
        <w:t>依据《中华人民共和国商标法》第六十条</w:t>
      </w:r>
      <w:r>
        <w:rPr>
          <w:rFonts w:hint="eastAsia" w:ascii="仿宋" w:hAnsi="仿宋" w:eastAsia="仿宋" w:cs="仿宋"/>
          <w:b w:val="0"/>
          <w:color w:val="auto"/>
          <w:sz w:val="32"/>
          <w:u w:val="single"/>
          <w:lang w:eastAsia="zh-CN"/>
        </w:rPr>
        <w:t>“</w:t>
      </w:r>
      <w:r>
        <w:rPr>
          <w:rFonts w:hint="eastAsia" w:ascii="仿宋" w:hAnsi="仿宋" w:eastAsia="仿宋" w:cs="仿宋"/>
          <w:b w:val="0"/>
          <w:color w:val="auto"/>
          <w:sz w:val="32"/>
          <w:u w:val="single"/>
        </w:rPr>
        <w:t>第二款工商行政管理部门处理时，认定侵权行为成立的，责令立即停止侵权行为，没收、销毁侵权商品和主要用于制造侵权商品、伪造注册商标标识的工具，违法经营额五万元以上的，可以处违法经营额五倍以下的罚款，没有违法经营额或者违法经营额不足五万元的，可以处二十五万元以下的罚款。对五年内实施两次以上商标侵权行为或者有其他严重情节的，应当从重处罚。销售不知道是侵犯注册商标专用权的商品，能证明该商品是自己合法取得并说明提供者的，由工商行政管理部门责令停止销售。”之规定，参照《河南省市场监督管理行政处罚裁量基准（2023版）》9.1.3</w:t>
      </w:r>
      <w:r>
        <w:rPr>
          <w:rFonts w:hint="eastAsia" w:ascii="仿宋" w:hAnsi="仿宋" w:eastAsia="仿宋" w:cs="仿宋"/>
          <w:b w:val="0"/>
          <w:color w:val="auto"/>
          <w:sz w:val="32"/>
          <w:u w:val="single"/>
          <w:lang w:eastAsia="zh-CN"/>
        </w:rPr>
        <w:t>“依据《商标法》第六十条第二款实施的行政处罚</w:t>
      </w:r>
      <w:r>
        <w:rPr>
          <w:rFonts w:hint="eastAsia" w:ascii="仿宋" w:hAnsi="仿宋" w:eastAsia="仿宋" w:cs="仿宋"/>
          <w:b w:val="0"/>
          <w:color w:val="auto"/>
          <w:sz w:val="32"/>
          <w:u w:val="single"/>
          <w:lang w:val="en-US" w:eastAsia="zh-CN"/>
        </w:rPr>
        <w:t xml:space="preserve"> </w:t>
      </w:r>
      <w:r>
        <w:rPr>
          <w:rFonts w:hint="eastAsia" w:ascii="仿宋" w:hAnsi="仿宋" w:eastAsia="仿宋" w:cs="仿宋"/>
          <w:b w:val="0"/>
          <w:color w:val="auto"/>
          <w:sz w:val="32"/>
          <w:u w:val="single"/>
        </w:rPr>
        <w:t>裁量基准</w:t>
      </w:r>
      <w:r>
        <w:rPr>
          <w:rFonts w:hint="eastAsia" w:ascii="仿宋" w:hAnsi="仿宋" w:eastAsia="仿宋" w:cs="仿宋"/>
          <w:b w:val="0"/>
          <w:color w:val="auto"/>
          <w:sz w:val="32"/>
          <w:u w:val="single"/>
          <w:lang w:val="en-US" w:eastAsia="zh-CN"/>
        </w:rPr>
        <w:t xml:space="preserve"> 没收、销毁侵权商品和主要用于制造侵权商品、伪造注册商标标识的工具，违法经营额5万元以上的，处违法经营额3.5倍以下的罚款，没有违法经营额或者违法经营额不足5万元的，处17.5万元以下的罚款。</w:t>
      </w:r>
      <w:r>
        <w:rPr>
          <w:rFonts w:hint="eastAsia" w:ascii="仿宋" w:hAnsi="仿宋" w:eastAsia="仿宋" w:cs="仿宋"/>
          <w:b w:val="0"/>
          <w:color w:val="auto"/>
          <w:sz w:val="32"/>
          <w:u w:val="single"/>
          <w:lang w:eastAsia="zh-CN"/>
        </w:rPr>
        <w:t>”</w:t>
      </w:r>
      <w:r>
        <w:rPr>
          <w:rFonts w:hint="eastAsia" w:ascii="仿宋" w:hAnsi="仿宋" w:eastAsia="仿宋" w:cs="仿宋"/>
          <w:b w:val="0"/>
          <w:color w:val="auto"/>
          <w:sz w:val="32"/>
          <w:u w:val="single"/>
          <w:lang w:val="en-US" w:eastAsia="zh-CN"/>
        </w:rPr>
        <w:t>的规定，</w:t>
      </w:r>
      <w:r>
        <w:rPr>
          <w:rFonts w:hint="eastAsia" w:ascii="仿宋" w:hAnsi="仿宋" w:eastAsia="仿宋" w:cs="仿宋"/>
          <w:b w:val="0"/>
          <w:color w:val="auto"/>
          <w:sz w:val="32"/>
          <w:u w:val="single"/>
        </w:rPr>
        <w:t>决定责令洛阳市偃师区艳茹服装店立即停止侵权行为，处罚如下：1</w:t>
      </w:r>
      <w:r>
        <w:rPr>
          <w:rFonts w:hint="eastAsia" w:ascii="仿宋" w:hAnsi="仿宋" w:eastAsia="仿宋" w:cs="仿宋"/>
          <w:b w:val="0"/>
          <w:color w:val="auto"/>
          <w:sz w:val="32"/>
          <w:u w:val="single"/>
          <w:lang w:val="en-US" w:eastAsia="zh-CN"/>
        </w:rPr>
        <w:t>.</w:t>
      </w:r>
      <w:r>
        <w:rPr>
          <w:rFonts w:hint="eastAsia" w:ascii="仿宋" w:hAnsi="仿宋" w:eastAsia="仿宋" w:cs="仿宋"/>
          <w:b w:val="0"/>
          <w:color w:val="auto"/>
          <w:sz w:val="32"/>
          <w:u w:val="single"/>
        </w:rPr>
        <w:t>没收、销毁侵权商品鞋01150140小黄鸭Y39-2</w:t>
      </w:r>
      <w:r>
        <w:rPr>
          <w:rFonts w:hint="eastAsia" w:ascii="仿宋" w:hAnsi="仿宋" w:eastAsia="仿宋" w:cs="仿宋"/>
          <w:b w:val="0"/>
          <w:color w:val="auto"/>
          <w:sz w:val="32"/>
          <w:u w:val="single"/>
          <w:lang w:val="en-US" w:eastAsia="zh-CN"/>
        </w:rPr>
        <w:t xml:space="preserve"> </w:t>
      </w:r>
      <w:r>
        <w:rPr>
          <w:rFonts w:hint="eastAsia" w:ascii="仿宋" w:hAnsi="仿宋" w:eastAsia="仿宋" w:cs="仿宋"/>
          <w:b w:val="0"/>
          <w:color w:val="auto"/>
          <w:sz w:val="32"/>
          <w:u w:val="single"/>
        </w:rPr>
        <w:t>4双；01150152小黄鸭Y39-3</w:t>
      </w:r>
      <w:r>
        <w:rPr>
          <w:rFonts w:hint="eastAsia" w:ascii="仿宋" w:hAnsi="仿宋" w:eastAsia="仿宋" w:cs="仿宋"/>
          <w:b w:val="0"/>
          <w:color w:val="auto"/>
          <w:sz w:val="32"/>
          <w:u w:val="single"/>
          <w:lang w:val="en-US" w:eastAsia="zh-CN"/>
        </w:rPr>
        <w:t xml:space="preserve"> </w:t>
      </w:r>
      <w:r>
        <w:rPr>
          <w:rFonts w:hint="eastAsia" w:ascii="仿宋" w:hAnsi="仿宋" w:eastAsia="仿宋" w:cs="仿宋"/>
          <w:b w:val="0"/>
          <w:color w:val="auto"/>
          <w:sz w:val="32"/>
          <w:u w:val="single"/>
        </w:rPr>
        <w:t>3双；01120299温婉猫H135</w:t>
      </w:r>
      <w:r>
        <w:rPr>
          <w:rFonts w:hint="eastAsia" w:ascii="仿宋" w:hAnsi="仿宋" w:eastAsia="仿宋" w:cs="仿宋"/>
          <w:b w:val="0"/>
          <w:color w:val="auto"/>
          <w:sz w:val="32"/>
          <w:u w:val="single"/>
          <w:lang w:val="en-US" w:eastAsia="zh-CN"/>
        </w:rPr>
        <w:t xml:space="preserve"> </w:t>
      </w:r>
      <w:r>
        <w:rPr>
          <w:rFonts w:hint="eastAsia" w:ascii="仿宋" w:hAnsi="仿宋" w:eastAsia="仿宋" w:cs="仿宋"/>
          <w:b w:val="0"/>
          <w:color w:val="auto"/>
          <w:sz w:val="32"/>
          <w:u w:val="single"/>
        </w:rPr>
        <w:t>7双；01051131朝酷66812特大</w:t>
      </w:r>
      <w:r>
        <w:rPr>
          <w:rFonts w:hint="eastAsia" w:ascii="仿宋" w:hAnsi="仿宋" w:eastAsia="仿宋" w:cs="仿宋"/>
          <w:b w:val="0"/>
          <w:color w:val="auto"/>
          <w:sz w:val="32"/>
          <w:u w:val="single"/>
          <w:lang w:val="en-US" w:eastAsia="zh-CN"/>
        </w:rPr>
        <w:t xml:space="preserve"> </w:t>
      </w:r>
      <w:r>
        <w:rPr>
          <w:rFonts w:hint="eastAsia" w:ascii="仿宋" w:hAnsi="仿宋" w:eastAsia="仿宋" w:cs="仿宋"/>
          <w:b w:val="0"/>
          <w:color w:val="auto"/>
          <w:sz w:val="32"/>
          <w:u w:val="single"/>
        </w:rPr>
        <w:t>2双；01051142天嘉骏66811（郭）</w:t>
      </w:r>
      <w:r>
        <w:rPr>
          <w:rFonts w:hint="eastAsia" w:ascii="仿宋" w:hAnsi="仿宋" w:eastAsia="仿宋" w:cs="仿宋"/>
          <w:b w:val="0"/>
          <w:color w:val="auto"/>
          <w:sz w:val="32"/>
          <w:u w:val="single"/>
          <w:lang w:val="en-US" w:eastAsia="zh-CN"/>
        </w:rPr>
        <w:t xml:space="preserve"> </w:t>
      </w:r>
      <w:r>
        <w:rPr>
          <w:rFonts w:hint="eastAsia" w:ascii="仿宋" w:hAnsi="仿宋" w:eastAsia="仿宋" w:cs="仿宋"/>
          <w:b w:val="0"/>
          <w:color w:val="auto"/>
          <w:sz w:val="32"/>
          <w:u w:val="single"/>
        </w:rPr>
        <w:t>2双；01150451棒仔精509</w:t>
      </w:r>
      <w:r>
        <w:rPr>
          <w:rFonts w:hint="eastAsia" w:ascii="仿宋" w:hAnsi="仿宋" w:eastAsia="仿宋" w:cs="仿宋"/>
          <w:b w:val="0"/>
          <w:color w:val="auto"/>
          <w:sz w:val="32"/>
          <w:u w:val="single"/>
          <w:lang w:val="en-US" w:eastAsia="zh-CN"/>
        </w:rPr>
        <w:t xml:space="preserve"> </w:t>
      </w:r>
      <w:r>
        <w:rPr>
          <w:rFonts w:hint="eastAsia" w:ascii="仿宋" w:hAnsi="仿宋" w:eastAsia="仿宋" w:cs="仿宋"/>
          <w:b w:val="0"/>
          <w:color w:val="auto"/>
          <w:sz w:val="32"/>
          <w:u w:val="single"/>
        </w:rPr>
        <w:t>1双；01050435棒仔精09-1</w:t>
      </w:r>
      <w:r>
        <w:rPr>
          <w:rFonts w:hint="eastAsia" w:ascii="仿宋" w:hAnsi="仿宋" w:eastAsia="仿宋" w:cs="仿宋"/>
          <w:b w:val="0"/>
          <w:color w:val="auto"/>
          <w:sz w:val="32"/>
          <w:u w:val="single"/>
          <w:lang w:val="en-US" w:eastAsia="zh-CN"/>
        </w:rPr>
        <w:t xml:space="preserve"> </w:t>
      </w:r>
      <w:r>
        <w:rPr>
          <w:rFonts w:hint="eastAsia" w:ascii="仿宋" w:hAnsi="仿宋" w:eastAsia="仿宋" w:cs="仿宋"/>
          <w:b w:val="0"/>
          <w:color w:val="auto"/>
          <w:sz w:val="32"/>
          <w:u w:val="single"/>
        </w:rPr>
        <w:t>5双；01050560帅童680</w:t>
      </w:r>
      <w:r>
        <w:rPr>
          <w:rFonts w:hint="eastAsia" w:ascii="仿宋" w:hAnsi="仿宋" w:eastAsia="仿宋" w:cs="仿宋"/>
          <w:b w:val="0"/>
          <w:color w:val="auto"/>
          <w:sz w:val="32"/>
          <w:u w:val="single"/>
          <w:lang w:val="en-US" w:eastAsia="zh-CN"/>
        </w:rPr>
        <w:t xml:space="preserve"> </w:t>
      </w:r>
      <w:r>
        <w:rPr>
          <w:rFonts w:hint="eastAsia" w:ascii="仿宋" w:hAnsi="仿宋" w:eastAsia="仿宋" w:cs="仿宋"/>
          <w:b w:val="0"/>
          <w:color w:val="auto"/>
          <w:sz w:val="32"/>
          <w:u w:val="single"/>
        </w:rPr>
        <w:t>2双；2</w:t>
      </w:r>
      <w:r>
        <w:rPr>
          <w:rFonts w:hint="eastAsia" w:ascii="仿宋" w:hAnsi="仿宋" w:eastAsia="仿宋" w:cs="仿宋"/>
          <w:b w:val="0"/>
          <w:color w:val="auto"/>
          <w:sz w:val="32"/>
          <w:u w:val="single"/>
          <w:lang w:val="en-US" w:eastAsia="zh-CN"/>
        </w:rPr>
        <w:t>.处</w:t>
      </w:r>
      <w:r>
        <w:rPr>
          <w:rFonts w:hint="eastAsia" w:ascii="仿宋" w:hAnsi="仿宋" w:eastAsia="仿宋" w:cs="仿宋"/>
          <w:b w:val="0"/>
          <w:color w:val="auto"/>
          <w:sz w:val="32"/>
          <w:u w:val="single"/>
        </w:rPr>
        <w:t xml:space="preserve">3000元罚款。        </w:t>
      </w:r>
      <w:r>
        <w:rPr>
          <w:rFonts w:hint="eastAsia" w:ascii="仿宋" w:hAnsi="仿宋" w:eastAsia="仿宋" w:cs="仿宋"/>
          <w:b w:val="0"/>
          <w:color w:val="auto"/>
          <w:sz w:val="32"/>
          <w:u w:val="single"/>
          <w:lang w:val="en-US" w:eastAsia="zh-CN"/>
        </w:rPr>
        <w:t xml:space="preserve">                                    </w:t>
      </w:r>
      <w:r>
        <w:rPr>
          <w:rFonts w:hint="eastAsia" w:ascii="仿宋" w:hAnsi="仿宋" w:eastAsia="仿宋" w:cs="仿宋"/>
          <w:b w:val="0"/>
          <w:color w:val="auto"/>
          <w:sz w:val="32"/>
          <w:u w:val="single"/>
        </w:rPr>
        <w:t xml:space="preserve">      </w:t>
      </w:r>
    </w:p>
    <w:p w14:paraId="4864803C">
      <w:pPr>
        <w:pStyle w:val="3"/>
        <w:keepNext w:val="0"/>
        <w:keepLines w:val="0"/>
        <w:pageBreakBefore w:val="0"/>
        <w:widowControl w:val="0"/>
        <w:tabs>
          <w:tab w:val="left" w:pos="8395"/>
        </w:tabs>
        <w:kinsoku/>
        <w:wordWrap w:val="0"/>
        <w:overflowPunct/>
        <w:topLinePunct w:val="0"/>
        <w:autoSpaceDE w:val="0"/>
        <w:autoSpaceDN w:val="0"/>
        <w:bidi w:val="0"/>
        <w:adjustRightInd w:val="0"/>
        <w:snapToGrid/>
        <w:spacing w:line="600" w:lineRule="exact"/>
        <w:ind w:firstLine="640" w:firstLineChars="200"/>
        <w:jc w:val="both"/>
        <w:textAlignment w:val="auto"/>
        <w:rPr>
          <w:rFonts w:hint="eastAsia" w:ascii="仿宋" w:hAnsi="仿宋" w:eastAsia="仿宋" w:cs="仿宋"/>
          <w:b w:val="0"/>
          <w:bCs/>
          <w:color w:val="auto"/>
          <w:u w:val="single"/>
          <w:lang w:val="en-US" w:eastAsia="zh-CN"/>
        </w:rPr>
      </w:pPr>
      <w:r>
        <w:rPr>
          <w:rFonts w:hint="eastAsia" w:ascii="仿宋" w:hAnsi="仿宋" w:eastAsia="仿宋" w:cs="仿宋"/>
          <w:b w:val="0"/>
          <w:bCs/>
          <w:color w:val="auto"/>
          <w:u w:val="single"/>
          <w:lang w:val="en-US" w:eastAsia="zh-CN"/>
        </w:rPr>
        <w:t xml:space="preserve">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中原银行偃师市支行，户名：洛阳市偃师区财政局财政专户，账号：671610090000000753。7.邮储银行偃师市支行，户名：洛阳市偃师区财政局财政专户，账号：100216664840019999）。                    根据《中华人民共和国行政处罚法》第七十二条规定，当事人逾期不履行行政处罚决定的，本机关可以采取以下措施：（一）到期不缴纳罚款的，每日按罚款数额的百分之三加处罚款；（二）申请人民法院强制执行。             </w:t>
      </w:r>
      <w:r>
        <w:rPr>
          <w:rFonts w:hint="eastAsia" w:ascii="仿宋" w:hAnsi="仿宋" w:eastAsia="仿宋" w:cs="仿宋"/>
          <w:b w:val="0"/>
          <w:bCs/>
          <w:color w:val="auto"/>
          <w:u w:val="none"/>
          <w:lang w:val="en-US" w:eastAsia="zh-CN"/>
        </w:rPr>
        <w:t xml:space="preserve">     </w:t>
      </w:r>
      <w:r>
        <w:rPr>
          <w:rFonts w:hint="eastAsia" w:ascii="仿宋" w:hAnsi="仿宋" w:eastAsia="仿宋" w:cs="仿宋"/>
          <w:b w:val="0"/>
          <w:bCs/>
          <w:color w:val="auto"/>
          <w:u w:val="single"/>
          <w:lang w:val="en-US" w:eastAsia="zh-CN"/>
        </w:rPr>
        <w:t xml:space="preserve">如不服本处罚决定，可自接文之日起六十日内向洛阳市偃师区人民政府申请复议，也可于接文之日起六个月内向洛阳市偃师区人民法院提起诉讼。如果需要通过互联网渠道申请行政复议，可以通过行政复议服务平台（https://xzfy.moj.gov.cn/）网站提交申请。行政复议或者行政诉讼期间，本行政处罚决定不停止执行。                              </w:t>
      </w:r>
    </w:p>
    <w:p w14:paraId="045E8F86">
      <w:pPr>
        <w:keepNext w:val="0"/>
        <w:keepLines w:val="0"/>
        <w:pageBreakBefore w:val="0"/>
        <w:widowControl/>
        <w:kinsoku/>
        <w:overflowPunct/>
        <w:topLinePunct w:val="0"/>
        <w:bidi w:val="0"/>
        <w:snapToGrid w:val="0"/>
        <w:spacing w:line="600" w:lineRule="exact"/>
        <w:jc w:val="both"/>
        <w:textAlignment w:val="auto"/>
        <w:rPr>
          <w:rFonts w:hint="eastAsia" w:ascii="仿宋" w:hAnsi="仿宋" w:eastAsia="仿宋" w:cs="仿宋"/>
          <w:color w:val="auto"/>
          <w:sz w:val="32"/>
          <w:szCs w:val="32"/>
        </w:rPr>
      </w:pPr>
    </w:p>
    <w:p w14:paraId="29D81224">
      <w:pPr>
        <w:keepNext w:val="0"/>
        <w:keepLines w:val="0"/>
        <w:pageBreakBefore w:val="0"/>
        <w:widowControl/>
        <w:kinsoku/>
        <w:overflowPunct/>
        <w:topLinePunct w:val="0"/>
        <w:bidi w:val="0"/>
        <w:snapToGrid w:val="0"/>
        <w:spacing w:line="600" w:lineRule="exact"/>
        <w:ind w:firstLine="6240" w:firstLineChars="1950"/>
        <w:jc w:val="both"/>
        <w:textAlignment w:val="auto"/>
        <w:rPr>
          <w:rFonts w:hint="eastAsia" w:ascii="仿宋" w:hAnsi="仿宋" w:eastAsia="仿宋" w:cs="仿宋"/>
          <w:color w:val="auto"/>
          <w:sz w:val="32"/>
          <w:szCs w:val="32"/>
          <w:lang w:val="en-US" w:eastAsia="zh-Hans"/>
        </w:rPr>
      </w:pPr>
    </w:p>
    <w:p w14:paraId="55B7459C">
      <w:pPr>
        <w:keepNext w:val="0"/>
        <w:keepLines w:val="0"/>
        <w:pageBreakBefore w:val="0"/>
        <w:kinsoku/>
        <w:overflowPunct/>
        <w:topLinePunct w:val="0"/>
        <w:bidi w:val="0"/>
        <w:spacing w:line="600" w:lineRule="exact"/>
        <w:ind w:right="640"/>
        <w:jc w:val="both"/>
        <w:textAlignment w:val="auto"/>
        <w:rPr>
          <w:rFonts w:hint="eastAsia" w:ascii="仿宋" w:hAnsi="仿宋" w:eastAsia="仿宋" w:cs="仿宋"/>
          <w:color w:val="auto"/>
          <w:sz w:val="32"/>
        </w:rPr>
      </w:pPr>
      <w:bookmarkStart w:id="11" w:name="DYNAMIC—DWXX—tAj_dwmc—2"/>
    </w:p>
    <w:p w14:paraId="00B7CDA5">
      <w:pPr>
        <w:keepNext w:val="0"/>
        <w:keepLines w:val="0"/>
        <w:pageBreakBefore w:val="0"/>
        <w:kinsoku/>
        <w:overflowPunct/>
        <w:topLinePunct w:val="0"/>
        <w:bidi w:val="0"/>
        <w:spacing w:line="600" w:lineRule="exact"/>
        <w:ind w:right="640" w:firstLine="2240" w:firstLineChars="700"/>
        <w:jc w:val="both"/>
        <w:textAlignment w:val="auto"/>
        <w:rPr>
          <w:rFonts w:hint="eastAsia" w:ascii="仿宋" w:hAnsi="仿宋" w:eastAsia="仿宋" w:cs="仿宋"/>
          <w:color w:val="auto"/>
          <w:sz w:val="32"/>
          <w:szCs w:val="32"/>
        </w:rPr>
      </w:pPr>
      <w:r>
        <w:rPr>
          <w:rFonts w:hint="eastAsia" w:ascii="仿宋" w:hAnsi="仿宋" w:eastAsia="仿宋" w:cs="仿宋"/>
          <w:color w:val="auto"/>
          <w:sz w:val="32"/>
        </w:rPr>
        <w:t>洛阳市偃师区市场监督管理局</w:t>
      </w:r>
      <w:bookmarkEnd w:id="11"/>
      <w:r>
        <w:rPr>
          <w:rFonts w:hint="eastAsia" w:ascii="仿宋" w:hAnsi="仿宋" w:eastAsia="仿宋" w:cs="仿宋"/>
          <w:color w:val="auto"/>
          <w:sz w:val="32"/>
          <w:szCs w:val="32"/>
        </w:rPr>
        <w:t xml:space="preserve">    </w:t>
      </w:r>
    </w:p>
    <w:p w14:paraId="23C29AB3">
      <w:pPr>
        <w:keepNext w:val="0"/>
        <w:keepLines w:val="0"/>
        <w:pageBreakBefore w:val="0"/>
        <w:kinsoku/>
        <w:overflowPunct/>
        <w:topLinePunct w:val="0"/>
        <w:bidi w:val="0"/>
        <w:spacing w:line="600" w:lineRule="exact"/>
        <w:ind w:right="640" w:firstLine="5120" w:firstLineChars="1600"/>
        <w:jc w:val="both"/>
        <w:textAlignment w:val="auto"/>
        <w:outlineLvl w:val="1"/>
        <w:rPr>
          <w:rFonts w:hint="eastAsia" w:ascii="仿宋" w:hAnsi="仿宋" w:eastAsia="仿宋" w:cs="仿宋"/>
          <w:color w:val="auto"/>
          <w:sz w:val="32"/>
          <w:szCs w:val="32"/>
        </w:rPr>
      </w:pPr>
      <w:r>
        <w:rPr>
          <w:rFonts w:hint="eastAsia" w:ascii="仿宋" w:hAnsi="仿宋" w:eastAsia="仿宋" w:cs="仿宋"/>
          <w:color w:val="auto"/>
          <w:sz w:val="32"/>
          <w:szCs w:val="32"/>
        </w:rPr>
        <w:t>（印 章）</w:t>
      </w:r>
    </w:p>
    <w:p w14:paraId="7861E13E">
      <w:pPr>
        <w:keepNext w:val="0"/>
        <w:keepLines w:val="0"/>
        <w:pageBreakBefore w:val="0"/>
        <w:widowControl w:val="0"/>
        <w:kinsoku/>
        <w:wordWrap/>
        <w:overflowPunct/>
        <w:topLinePunct w:val="0"/>
        <w:autoSpaceDE/>
        <w:autoSpaceDN/>
        <w:bidi w:val="0"/>
        <w:adjustRightInd/>
        <w:snapToGrid/>
        <w:spacing w:line="600" w:lineRule="exact"/>
        <w:ind w:right="630" w:rightChars="300" w:firstLine="3840" w:firstLineChars="1200"/>
        <w:jc w:val="both"/>
        <w:textAlignment w:val="auto"/>
        <w:outlineLvl w:val="9"/>
        <w:rPr>
          <w:rFonts w:hint="eastAsia" w:ascii="仿宋" w:hAnsi="仿宋" w:eastAsia="仿宋" w:cs="仿宋"/>
          <w:color w:val="auto"/>
          <w:sz w:val="32"/>
          <w:szCs w:val="32"/>
        </w:rPr>
      </w:pPr>
      <w:bookmarkStart w:id="12" w:name="CALCULATE—TIME—NOW"/>
      <w:r>
        <w:rPr>
          <w:rFonts w:hint="eastAsia" w:ascii="仿宋" w:hAnsi="仿宋" w:eastAsia="仿宋" w:cs="仿宋"/>
          <w:color w:val="auto"/>
          <w:sz w:val="32"/>
        </w:rPr>
        <w:t>2024年12月</w:t>
      </w:r>
      <w:r>
        <w:rPr>
          <w:rFonts w:hint="eastAsia" w:ascii="仿宋" w:hAnsi="仿宋" w:eastAsia="仿宋" w:cs="仿宋"/>
          <w:color w:val="auto"/>
          <w:sz w:val="32"/>
          <w:lang w:val="en-US" w:eastAsia="zh-CN"/>
        </w:rPr>
        <w:t>16</w:t>
      </w:r>
      <w:r>
        <w:rPr>
          <w:rFonts w:hint="eastAsia" w:ascii="仿宋" w:hAnsi="仿宋" w:eastAsia="仿宋" w:cs="仿宋"/>
          <w:color w:val="auto"/>
          <w:sz w:val="32"/>
        </w:rPr>
        <w:t>日</w:t>
      </w:r>
      <w:bookmarkEnd w:id="12"/>
      <w:r>
        <w:rPr>
          <w:rFonts w:hint="eastAsia" w:ascii="仿宋" w:hAnsi="仿宋" w:eastAsia="仿宋" w:cs="仿宋"/>
          <w:color w:val="auto"/>
          <w:sz w:val="32"/>
          <w:szCs w:val="32"/>
        </w:rPr>
        <w:t xml:space="preserve">  </w:t>
      </w:r>
    </w:p>
    <w:p w14:paraId="120960E6">
      <w:pPr>
        <w:keepNext w:val="0"/>
        <w:keepLines w:val="0"/>
        <w:pageBreakBefore w:val="0"/>
        <w:tabs>
          <w:tab w:val="left" w:pos="2440"/>
          <w:tab w:val="left" w:pos="8964"/>
        </w:tabs>
        <w:kinsoku/>
        <w:overflowPunct/>
        <w:topLinePunct w:val="0"/>
        <w:bidi w:val="0"/>
        <w:spacing w:line="600" w:lineRule="exact"/>
        <w:jc w:val="both"/>
        <w:textAlignment w:val="auto"/>
        <w:rPr>
          <w:rFonts w:hint="eastAsia" w:ascii="仿宋" w:hAnsi="仿宋" w:eastAsia="仿宋" w:cs="仿宋"/>
          <w:bCs/>
          <w:sz w:val="32"/>
          <w:szCs w:val="32"/>
        </w:rPr>
      </w:pPr>
    </w:p>
    <w:p w14:paraId="23DB0514">
      <w:pPr>
        <w:keepNext w:val="0"/>
        <w:keepLines w:val="0"/>
        <w:pageBreakBefore w:val="0"/>
        <w:tabs>
          <w:tab w:val="left" w:pos="2440"/>
          <w:tab w:val="left" w:pos="8964"/>
        </w:tabs>
        <w:kinsoku/>
        <w:overflowPunct/>
        <w:topLinePunct w:val="0"/>
        <w:bidi w:val="0"/>
        <w:spacing w:line="600" w:lineRule="exact"/>
        <w:jc w:val="both"/>
        <w:textAlignment w:val="auto"/>
        <w:rPr>
          <w:rFonts w:hint="eastAsia" w:ascii="仿宋" w:hAnsi="仿宋" w:eastAsia="仿宋" w:cs="仿宋"/>
          <w:bCs/>
          <w:sz w:val="32"/>
          <w:szCs w:val="32"/>
        </w:rPr>
      </w:pPr>
    </w:p>
    <w:p w14:paraId="3BCE1156">
      <w:pPr>
        <w:keepNext w:val="0"/>
        <w:keepLines w:val="0"/>
        <w:pageBreakBefore w:val="0"/>
        <w:tabs>
          <w:tab w:val="left" w:pos="2440"/>
          <w:tab w:val="left" w:pos="8964"/>
        </w:tabs>
        <w:kinsoku/>
        <w:overflowPunct/>
        <w:topLinePunct w:val="0"/>
        <w:bidi w:val="0"/>
        <w:spacing w:line="600" w:lineRule="exact"/>
        <w:jc w:val="both"/>
        <w:textAlignment w:val="auto"/>
        <w:rPr>
          <w:rFonts w:hint="eastAsia" w:ascii="仿宋" w:hAnsi="仿宋" w:eastAsia="仿宋" w:cs="仿宋"/>
          <w:bCs/>
          <w:sz w:val="32"/>
          <w:szCs w:val="32"/>
        </w:rPr>
      </w:pPr>
    </w:p>
    <w:p w14:paraId="02D1622E">
      <w:pPr>
        <w:keepNext w:val="0"/>
        <w:keepLines w:val="0"/>
        <w:pageBreakBefore w:val="0"/>
        <w:tabs>
          <w:tab w:val="left" w:pos="2440"/>
          <w:tab w:val="left" w:pos="8964"/>
        </w:tabs>
        <w:kinsoku/>
        <w:overflowPunct/>
        <w:topLinePunct w:val="0"/>
        <w:bidi w:val="0"/>
        <w:spacing w:line="600" w:lineRule="exact"/>
        <w:jc w:val="both"/>
        <w:textAlignment w:val="auto"/>
        <w:rPr>
          <w:rFonts w:hint="eastAsia" w:ascii="仿宋" w:hAnsi="仿宋" w:eastAsia="仿宋" w:cs="仿宋"/>
          <w:bCs/>
          <w:sz w:val="32"/>
          <w:szCs w:val="32"/>
        </w:rPr>
      </w:pPr>
    </w:p>
    <w:p w14:paraId="70A82FF4">
      <w:pPr>
        <w:keepNext w:val="0"/>
        <w:keepLines w:val="0"/>
        <w:pageBreakBefore w:val="0"/>
        <w:tabs>
          <w:tab w:val="left" w:pos="2440"/>
          <w:tab w:val="left" w:pos="8964"/>
        </w:tabs>
        <w:kinsoku/>
        <w:overflowPunct/>
        <w:topLinePunct w:val="0"/>
        <w:bidi w:val="0"/>
        <w:spacing w:line="600" w:lineRule="exact"/>
        <w:jc w:val="both"/>
        <w:textAlignment w:val="auto"/>
        <w:rPr>
          <w:rFonts w:hint="eastAsia" w:ascii="仿宋" w:hAnsi="仿宋" w:eastAsia="仿宋" w:cs="仿宋"/>
          <w:bCs/>
          <w:sz w:val="32"/>
          <w:szCs w:val="32"/>
        </w:rPr>
      </w:pPr>
    </w:p>
    <w:p w14:paraId="0D268E50">
      <w:pPr>
        <w:keepNext w:val="0"/>
        <w:keepLines w:val="0"/>
        <w:pageBreakBefore w:val="0"/>
        <w:tabs>
          <w:tab w:val="left" w:pos="2440"/>
          <w:tab w:val="left" w:pos="8964"/>
        </w:tabs>
        <w:kinsoku/>
        <w:overflowPunct/>
        <w:topLinePunct w:val="0"/>
        <w:bidi w:val="0"/>
        <w:spacing w:line="600" w:lineRule="exact"/>
        <w:jc w:val="both"/>
        <w:textAlignment w:val="auto"/>
        <w:rPr>
          <w:rFonts w:hint="eastAsia" w:ascii="仿宋" w:hAnsi="仿宋" w:eastAsia="仿宋" w:cs="仿宋"/>
          <w:bCs/>
          <w:sz w:val="32"/>
          <w:szCs w:val="32"/>
        </w:rPr>
      </w:pPr>
    </w:p>
    <w:p w14:paraId="02042FA8">
      <w:pPr>
        <w:keepNext w:val="0"/>
        <w:keepLines w:val="0"/>
        <w:pageBreakBefore w:val="0"/>
        <w:tabs>
          <w:tab w:val="left" w:pos="2440"/>
          <w:tab w:val="left" w:pos="8964"/>
        </w:tabs>
        <w:kinsoku/>
        <w:overflowPunct/>
        <w:topLinePunct w:val="0"/>
        <w:bidi w:val="0"/>
        <w:spacing w:line="600" w:lineRule="exact"/>
        <w:jc w:val="both"/>
        <w:textAlignment w:val="auto"/>
        <w:rPr>
          <w:rFonts w:hint="eastAsia" w:ascii="仿宋" w:hAnsi="仿宋" w:eastAsia="仿宋" w:cs="仿宋"/>
          <w:bCs/>
          <w:sz w:val="32"/>
          <w:szCs w:val="32"/>
        </w:rPr>
      </w:pPr>
    </w:p>
    <w:p w14:paraId="25391210">
      <w:pPr>
        <w:tabs>
          <w:tab w:val="left" w:pos="2440"/>
          <w:tab w:val="left" w:pos="8964"/>
        </w:tabs>
        <w:spacing w:line="520" w:lineRule="exact"/>
        <w:rPr>
          <w:rFonts w:hint="eastAsia" w:ascii="仿宋" w:hAnsi="仿宋" w:eastAsia="仿宋" w:cs="仿宋_GB2312"/>
          <w:bCs/>
          <w:spacing w:val="-34"/>
          <w:sz w:val="32"/>
          <w:szCs w:val="32"/>
        </w:rPr>
      </w:pPr>
      <w:r>
        <w:rPr>
          <w:rFonts w:hint="eastAsia" w:ascii="仿宋" w:hAnsi="仿宋" w:eastAsia="仿宋" w:cs="仿宋_GB2312"/>
          <w:bCs/>
          <w:spacing w:val="-11"/>
          <w:sz w:val="32"/>
          <w:szCs w:val="32"/>
        </w:rPr>
        <w:t>（</w:t>
      </w:r>
      <w:r>
        <w:rPr>
          <w:rFonts w:hint="eastAsia" w:ascii="仿宋" w:hAnsi="仿宋" w:eastAsia="仿宋" w:cs="仿宋_GB2312"/>
          <w:bCs/>
          <w:sz w:val="32"/>
          <w:szCs w:val="32"/>
        </w:rPr>
        <w:t>市场监督管理部门将依法向社会公示本行政处罚决</w:t>
      </w:r>
      <w:r>
        <w:rPr>
          <w:rFonts w:hint="eastAsia" w:ascii="仿宋" w:hAnsi="仿宋" w:eastAsia="仿宋" w:cs="仿宋_GB2312"/>
          <w:bCs/>
          <w:spacing w:val="-20"/>
          <w:sz w:val="32"/>
          <w:szCs w:val="32"/>
        </w:rPr>
        <w:t>定信息</w:t>
      </w:r>
      <w:r>
        <w:rPr>
          <w:rFonts w:hint="eastAsia" w:ascii="仿宋" w:hAnsi="仿宋" w:eastAsia="仿宋" w:cs="仿宋_GB2312"/>
          <w:bCs/>
          <w:spacing w:val="-34"/>
          <w:sz w:val="32"/>
          <w:szCs w:val="32"/>
        </w:rPr>
        <w:t>）</w:t>
      </w:r>
    </w:p>
    <w:p w14:paraId="0A9AF5F7">
      <w:pPr>
        <w:tabs>
          <w:tab w:val="left" w:pos="2440"/>
          <w:tab w:val="left" w:pos="8964"/>
        </w:tabs>
        <w:spacing w:line="520" w:lineRule="exact"/>
        <w:rPr>
          <w:rFonts w:hint="eastAsia" w:ascii="仿宋" w:hAnsi="仿宋" w:eastAsia="仿宋" w:cs="仿宋_GB2312"/>
          <w:bCs/>
          <w:sz w:val="32"/>
          <w:szCs w:val="32"/>
          <w:lang w:eastAsia="zh-CN"/>
        </w:rPr>
        <w:sectPr>
          <w:footerReference r:id="rId3" w:type="default"/>
          <w:pgSz w:w="11906" w:h="16838"/>
          <w:pgMar w:top="1440" w:right="1800" w:bottom="1440" w:left="1800" w:header="851" w:footer="992" w:gutter="0"/>
          <w:cols w:space="425" w:num="1"/>
          <w:formProt w:val="0"/>
          <w:docGrid w:type="lines" w:linePitch="312" w:charSpace="0"/>
        </w:sectPr>
      </w:pPr>
      <w:r>
        <mc:AlternateContent>
          <mc:Choice Requires="wps">
            <w:drawing>
              <wp:anchor distT="0" distB="0" distL="114300" distR="114300" simplePos="0" relativeHeight="251660288" behindDoc="0" locked="0" layoutInCell="1" allowOverlap="1">
                <wp:simplePos x="0" y="0"/>
                <wp:positionH relativeFrom="column">
                  <wp:posOffset>43180</wp:posOffset>
                </wp:positionH>
                <wp:positionV relativeFrom="paragraph">
                  <wp:posOffset>40640</wp:posOffset>
                </wp:positionV>
                <wp:extent cx="5332095" cy="0"/>
                <wp:effectExtent l="0" t="6350" r="0" b="6350"/>
                <wp:wrapNone/>
                <wp:docPr id="2" name="直接连接符 1"/>
                <wp:cNvGraphicFramePr/>
                <a:graphic xmlns:a="http://schemas.openxmlformats.org/drawingml/2006/main">
                  <a:graphicData uri="http://schemas.microsoft.com/office/word/2010/wordprocessingShape">
                    <wps:wsp>
                      <wps:cNvCnPr/>
                      <wps:spPr>
                        <a:xfrm>
                          <a:off x="0" y="0"/>
                          <a:ext cx="5332095" cy="0"/>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left:3.4pt;margin-top:3.2pt;height:0pt;width:419.85pt;z-index:251660288;mso-width-relative:page;mso-height-relative:page;" filled="f" stroked="t" coordsize="21600,21600" o:gfxdata="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Pp6319QAAAAFAQAADwAAAAAAAAABACAAAAAiAAAAZHJzL2Rvd25yZXYueG1sUEsBAhQAFAAA&#10;AAgAh07iQO96opvzAQAA5wMAAA4AAAAAAAAAAQAgAAAAIwEAAGRycy9lMm9Eb2MueG1sUEsFBgAA&#10;AAAGAAYAWQEAAIgFAAAAAA==&#10;">
                <v:fill on="f" focussize="0,0"/>
                <v:stroke weight="1pt" color="#000000" joinstyle="round"/>
                <v:imagedata o:title=""/>
                <o:lock v:ext="edit" aspectratio="f"/>
              </v:line>
            </w:pict>
          </mc:Fallback>
        </mc:AlternateContent>
      </w:r>
      <w:r>
        <w:rPr>
          <w:rFonts w:hint="eastAsia" w:ascii="仿宋" w:hAnsi="仿宋" w:eastAsia="仿宋" w:cs="仿宋_GB2312"/>
          <w:bCs/>
          <w:sz w:val="32"/>
          <w:szCs w:val="32"/>
        </w:rPr>
        <w:t>本文书一式三份，一份送达，一份归档，一份办案机构留存</w:t>
      </w:r>
      <w:r>
        <w:rPr>
          <w:rFonts w:hint="eastAsia" w:ascii="仿宋" w:hAnsi="仿宋" w:eastAsia="仿宋" w:cs="仿宋_GB2312"/>
          <w:bCs/>
          <w:sz w:val="32"/>
          <w:szCs w:val="32"/>
          <w:lang w:eastAsia="zh-CN"/>
        </w:rPr>
        <w:t>。</w:t>
      </w:r>
    </w:p>
    <w:p w14:paraId="0A6A04FE">
      <w:pPr>
        <w:spacing w:line="500" w:lineRule="exact"/>
        <w:rPr>
          <w:color w:val="auto"/>
        </w:rPr>
      </w:pPr>
    </w:p>
    <w:sectPr>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ngal">
    <w:panose1 w:val="02040503050203030202"/>
    <w:charset w:val="00"/>
    <w:family w:val="roman"/>
    <w:pitch w:val="default"/>
    <w:sig w:usb0="00008003"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40387282"/>
      <w:docPartObj>
        <w:docPartGallery w:val="autotext"/>
      </w:docPartObj>
    </w:sdtPr>
    <w:sdtContent>
      <w:p w14:paraId="06B3CAEE">
        <w:pPr>
          <w:pStyle w:val="4"/>
          <w:jc w:val="center"/>
          <w:rPr>
            <w:rFonts w:hint="eastAsia"/>
          </w:rPr>
        </w:pPr>
        <w:r>
          <w:fldChar w:fldCharType="begin"/>
        </w:r>
        <w:r>
          <w:instrText xml:space="preserve">PAGE   \* MERGEFORMAT</w:instrText>
        </w:r>
        <w:r>
          <w:fldChar w:fldCharType="separate"/>
        </w:r>
        <w:r>
          <w:rPr>
            <w:lang w:val="zh-CN"/>
          </w:rPr>
          <w:t>2</w:t>
        </w:r>
        <w:r>
          <w:fldChar w:fldCharType="end"/>
        </w:r>
      </w:p>
    </w:sdtContent>
  </w:sdt>
  <w:p w14:paraId="3E08C616">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9F8F03">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55DD828">
                          <w:pPr>
                            <w:pStyle w:val="4"/>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55DD828">
                    <w:pPr>
                      <w:pStyle w:val="4"/>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multilevel"/>
    <w:tmpl w:val="00000008"/>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0000000A"/>
    <w:multiLevelType w:val="multilevel"/>
    <w:tmpl w:val="0000000A"/>
    <w:lvl w:ilvl="0" w:tentative="0">
      <w:start w:val="1"/>
      <w:numFmt w:val="none"/>
      <w:pStyle w:val="2"/>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xNWNiOGIxMTFmNTMzYmM5OTg5MDM5ZTNkNDUwNjMifQ=="/>
    <w:docVar w:name="KSO_WPS_MARK_KEY" w:val="3a570657-d4b9-4633-8bde-b1be1a221b99"/>
  </w:docVars>
  <w:rsids>
    <w:rsidRoot w:val="5BA419F7"/>
    <w:rsid w:val="00193C35"/>
    <w:rsid w:val="0032134F"/>
    <w:rsid w:val="010A478A"/>
    <w:rsid w:val="016E2B68"/>
    <w:rsid w:val="02B83402"/>
    <w:rsid w:val="02EB0A8C"/>
    <w:rsid w:val="042774DD"/>
    <w:rsid w:val="048D2705"/>
    <w:rsid w:val="04CD463F"/>
    <w:rsid w:val="04FA4431"/>
    <w:rsid w:val="05C51508"/>
    <w:rsid w:val="06476E0A"/>
    <w:rsid w:val="06BAE61F"/>
    <w:rsid w:val="071C7669"/>
    <w:rsid w:val="07580619"/>
    <w:rsid w:val="0776795A"/>
    <w:rsid w:val="07DA78EE"/>
    <w:rsid w:val="08365B64"/>
    <w:rsid w:val="087864F3"/>
    <w:rsid w:val="090B4D3A"/>
    <w:rsid w:val="09290BEC"/>
    <w:rsid w:val="09AA7B69"/>
    <w:rsid w:val="0A2F38BD"/>
    <w:rsid w:val="0A3665F0"/>
    <w:rsid w:val="0B22091D"/>
    <w:rsid w:val="0CF71776"/>
    <w:rsid w:val="0D242541"/>
    <w:rsid w:val="0FB748D6"/>
    <w:rsid w:val="103E22C5"/>
    <w:rsid w:val="11524677"/>
    <w:rsid w:val="115320F9"/>
    <w:rsid w:val="119E3BCA"/>
    <w:rsid w:val="1350279A"/>
    <w:rsid w:val="14203063"/>
    <w:rsid w:val="143E1E38"/>
    <w:rsid w:val="1490670C"/>
    <w:rsid w:val="152E563E"/>
    <w:rsid w:val="15B93156"/>
    <w:rsid w:val="16D23D7F"/>
    <w:rsid w:val="18325353"/>
    <w:rsid w:val="188449CB"/>
    <w:rsid w:val="18B229B2"/>
    <w:rsid w:val="19FE4517"/>
    <w:rsid w:val="1AE345F4"/>
    <w:rsid w:val="1B37398D"/>
    <w:rsid w:val="1C7339BB"/>
    <w:rsid w:val="1C7A5BA8"/>
    <w:rsid w:val="1E664711"/>
    <w:rsid w:val="1EC222D9"/>
    <w:rsid w:val="1F2B5D07"/>
    <w:rsid w:val="1FC004DE"/>
    <w:rsid w:val="1FD31F15"/>
    <w:rsid w:val="212E3259"/>
    <w:rsid w:val="22287087"/>
    <w:rsid w:val="233301F0"/>
    <w:rsid w:val="237778B4"/>
    <w:rsid w:val="23F5677C"/>
    <w:rsid w:val="24626694"/>
    <w:rsid w:val="258D6CE0"/>
    <w:rsid w:val="25F572F0"/>
    <w:rsid w:val="27A45517"/>
    <w:rsid w:val="2B1B3EFC"/>
    <w:rsid w:val="2CEA3815"/>
    <w:rsid w:val="2DE10173"/>
    <w:rsid w:val="2F327E79"/>
    <w:rsid w:val="2F7CE1EF"/>
    <w:rsid w:val="2F8A6913"/>
    <w:rsid w:val="30DB5683"/>
    <w:rsid w:val="30FA2F6D"/>
    <w:rsid w:val="31562B39"/>
    <w:rsid w:val="31BE0AF5"/>
    <w:rsid w:val="32CE76E8"/>
    <w:rsid w:val="33227B03"/>
    <w:rsid w:val="3334290F"/>
    <w:rsid w:val="33740640"/>
    <w:rsid w:val="3585615B"/>
    <w:rsid w:val="363C12E3"/>
    <w:rsid w:val="368E5656"/>
    <w:rsid w:val="377FBB27"/>
    <w:rsid w:val="37F16547"/>
    <w:rsid w:val="38B63DA7"/>
    <w:rsid w:val="3930619F"/>
    <w:rsid w:val="3A4E178D"/>
    <w:rsid w:val="3BF97ECA"/>
    <w:rsid w:val="3C2965F0"/>
    <w:rsid w:val="3D6B1177"/>
    <w:rsid w:val="3E5F4AE1"/>
    <w:rsid w:val="3E853745"/>
    <w:rsid w:val="3F2604DF"/>
    <w:rsid w:val="3F6783E4"/>
    <w:rsid w:val="3F842066"/>
    <w:rsid w:val="3FFF82D4"/>
    <w:rsid w:val="402E7C06"/>
    <w:rsid w:val="40FE5F8F"/>
    <w:rsid w:val="41487A27"/>
    <w:rsid w:val="425049CE"/>
    <w:rsid w:val="442B16EC"/>
    <w:rsid w:val="458F64B9"/>
    <w:rsid w:val="45C51FFB"/>
    <w:rsid w:val="46157ACD"/>
    <w:rsid w:val="47243FC5"/>
    <w:rsid w:val="48C10000"/>
    <w:rsid w:val="4A555101"/>
    <w:rsid w:val="4ADF49AE"/>
    <w:rsid w:val="4B8F0B22"/>
    <w:rsid w:val="4C02380F"/>
    <w:rsid w:val="4C7C04B3"/>
    <w:rsid w:val="4CC8271B"/>
    <w:rsid w:val="4D9306AE"/>
    <w:rsid w:val="4E8950D9"/>
    <w:rsid w:val="4F722566"/>
    <w:rsid w:val="4F93378A"/>
    <w:rsid w:val="4F9B15D0"/>
    <w:rsid w:val="503F09B5"/>
    <w:rsid w:val="51210D42"/>
    <w:rsid w:val="516D5500"/>
    <w:rsid w:val="52802336"/>
    <w:rsid w:val="53A0483E"/>
    <w:rsid w:val="547C0750"/>
    <w:rsid w:val="55FE5622"/>
    <w:rsid w:val="57503162"/>
    <w:rsid w:val="57D13A15"/>
    <w:rsid w:val="58191195"/>
    <w:rsid w:val="58A4140A"/>
    <w:rsid w:val="591F0542"/>
    <w:rsid w:val="592503BB"/>
    <w:rsid w:val="59A10938"/>
    <w:rsid w:val="5BA419F7"/>
    <w:rsid w:val="5BEF1DBF"/>
    <w:rsid w:val="5BF91583"/>
    <w:rsid w:val="5BFB2E57"/>
    <w:rsid w:val="5C5D2BD9"/>
    <w:rsid w:val="5DD7483B"/>
    <w:rsid w:val="5E5FAB03"/>
    <w:rsid w:val="5E605C94"/>
    <w:rsid w:val="5EA00CBE"/>
    <w:rsid w:val="5F9FEDD5"/>
    <w:rsid w:val="5FBEF003"/>
    <w:rsid w:val="5FE33914"/>
    <w:rsid w:val="5FFA4D85"/>
    <w:rsid w:val="602422E6"/>
    <w:rsid w:val="60B635F2"/>
    <w:rsid w:val="60C16F3B"/>
    <w:rsid w:val="612E7E8C"/>
    <w:rsid w:val="617678F3"/>
    <w:rsid w:val="61DC2B1A"/>
    <w:rsid w:val="627F3901"/>
    <w:rsid w:val="636955DE"/>
    <w:rsid w:val="646E5E05"/>
    <w:rsid w:val="64E43803"/>
    <w:rsid w:val="657F58CB"/>
    <w:rsid w:val="66934D57"/>
    <w:rsid w:val="69513A22"/>
    <w:rsid w:val="6AD7030F"/>
    <w:rsid w:val="6BA277B7"/>
    <w:rsid w:val="6BCC1BB9"/>
    <w:rsid w:val="6C6723F1"/>
    <w:rsid w:val="6C731F01"/>
    <w:rsid w:val="6CA517CF"/>
    <w:rsid w:val="6D064CEC"/>
    <w:rsid w:val="6D6C7F13"/>
    <w:rsid w:val="6D706919"/>
    <w:rsid w:val="6D923254"/>
    <w:rsid w:val="6DD2313B"/>
    <w:rsid w:val="6E04767D"/>
    <w:rsid w:val="6E355D52"/>
    <w:rsid w:val="6E6950E9"/>
    <w:rsid w:val="6ED952C0"/>
    <w:rsid w:val="6F013B3F"/>
    <w:rsid w:val="6F732ABB"/>
    <w:rsid w:val="6FF58B64"/>
    <w:rsid w:val="6FF8F863"/>
    <w:rsid w:val="70CF02CA"/>
    <w:rsid w:val="70F532B7"/>
    <w:rsid w:val="71013020"/>
    <w:rsid w:val="710D7C3E"/>
    <w:rsid w:val="71FC56E7"/>
    <w:rsid w:val="724E5A17"/>
    <w:rsid w:val="7376089F"/>
    <w:rsid w:val="74E06ABE"/>
    <w:rsid w:val="751F26AB"/>
    <w:rsid w:val="75B2DA43"/>
    <w:rsid w:val="75BD90DB"/>
    <w:rsid w:val="75CC41D0"/>
    <w:rsid w:val="75F8119D"/>
    <w:rsid w:val="76222141"/>
    <w:rsid w:val="76704CDE"/>
    <w:rsid w:val="76D869B3"/>
    <w:rsid w:val="76FD0A98"/>
    <w:rsid w:val="77DF8BD4"/>
    <w:rsid w:val="77EFD5CC"/>
    <w:rsid w:val="77FFADAC"/>
    <w:rsid w:val="7835649C"/>
    <w:rsid w:val="788344C8"/>
    <w:rsid w:val="789620E4"/>
    <w:rsid w:val="78FD530C"/>
    <w:rsid w:val="7AFB4DD2"/>
    <w:rsid w:val="7B0F6E9A"/>
    <w:rsid w:val="7BA46A39"/>
    <w:rsid w:val="7BFD6076"/>
    <w:rsid w:val="7C8E43D6"/>
    <w:rsid w:val="7CD10CAA"/>
    <w:rsid w:val="7DA813EB"/>
    <w:rsid w:val="7DFF108F"/>
    <w:rsid w:val="7EED8AE6"/>
    <w:rsid w:val="7F455939"/>
    <w:rsid w:val="7F5A6980"/>
    <w:rsid w:val="7FEADF5C"/>
    <w:rsid w:val="91BF8AB9"/>
    <w:rsid w:val="9FF1B21D"/>
    <w:rsid w:val="B7BFD803"/>
    <w:rsid w:val="BD5EB179"/>
    <w:rsid w:val="BD7F788E"/>
    <w:rsid w:val="DEFF1EB3"/>
    <w:rsid w:val="DF3F4C88"/>
    <w:rsid w:val="DF7A9960"/>
    <w:rsid w:val="DFBF15D5"/>
    <w:rsid w:val="DFD70EC8"/>
    <w:rsid w:val="DFFE6C63"/>
    <w:rsid w:val="E53DE605"/>
    <w:rsid w:val="E775D448"/>
    <w:rsid w:val="ECC7B000"/>
    <w:rsid w:val="F0ED2927"/>
    <w:rsid w:val="F3EF5848"/>
    <w:rsid w:val="F5A28C7E"/>
    <w:rsid w:val="F9BF6AE4"/>
    <w:rsid w:val="FB57F652"/>
    <w:rsid w:val="FBBF88F6"/>
    <w:rsid w:val="FBFEBC90"/>
    <w:rsid w:val="FCF69F69"/>
    <w:rsid w:val="FD7BEF22"/>
    <w:rsid w:val="FD8BB826"/>
    <w:rsid w:val="FD9199D6"/>
    <w:rsid w:val="FDAC17BA"/>
    <w:rsid w:val="FDDF4064"/>
    <w:rsid w:val="FDF46C9E"/>
    <w:rsid w:val="FEAFF630"/>
    <w:rsid w:val="FEDEBCAC"/>
    <w:rsid w:val="FF7F62AA"/>
    <w:rsid w:val="FFDBA3A8"/>
    <w:rsid w:val="FFDF073B"/>
    <w:rsid w:val="FFFE0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numPr>
        <w:ilvl w:val="0"/>
        <w:numId w:val="1"/>
      </w:numPr>
      <w:spacing w:before="240" w:after="120"/>
      <w:jc w:val="left"/>
      <w:outlineLvl w:val="0"/>
    </w:pPr>
    <w:rPr>
      <w:rFonts w:ascii="Times New Roman" w:hAnsi="Times New Roman" w:cs="Mangal"/>
      <w:color w:val="00000A"/>
      <w:sz w:val="24"/>
      <w:lang w:val="zh-CN" w:bidi="hi-IN"/>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unhideWhenUsed/>
    <w:qFormat/>
    <w:uiPriority w:val="99"/>
    <w:pPr>
      <w:tabs>
        <w:tab w:val="center" w:pos="4153"/>
        <w:tab w:val="right" w:pos="8306"/>
      </w:tabs>
      <w:snapToGrid w:val="0"/>
      <w:jc w:val="left"/>
    </w:pPr>
    <w:rPr>
      <w:rFonts w:ascii="Calibri" w:hAnsi="Calibri" w:eastAsia="宋体" w:cs="Times New Roman"/>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2166</Words>
  <Characters>2680</Characters>
  <Lines>0</Lines>
  <Paragraphs>0</Paragraphs>
  <TotalTime>23</TotalTime>
  <ScaleCrop>false</ScaleCrop>
  <LinksUpToDate>false</LinksUpToDate>
  <CharactersWithSpaces>3256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2021-08-02T10:04:00Z</dcterms:created>
  <dc:creator>胖林宝宝噜啦噜～</dc:creator>
  <cp:lastModifiedBy>斜插芙蓉醉瑶台</cp:lastModifiedBy>
  <cp:lastPrinted>2024-12-16T02:09:00Z</cp:lastPrinted>
  <dcterms:modified xsi:type="dcterms:W3CDTF">2024-12-30T04:18:55Z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084C7671F3DF4BB2A3581637AEDCDC85_13</vt:lpwstr>
  </property>
  <property fmtid="{D5CDD505-2E9C-101B-9397-08002B2CF9AE}" pid="4" name="KSOTemplateDocerSaveRecord">
    <vt:lpwstr>eyJoZGlkIjoiOTJkNzdiMWY1ZWU2ZWU3NmE4ZTUxNGRmYWVhMzdjNDQiLCJ1c2VySWQiOiIyMjg4NDU0NzUifQ==</vt:lpwstr>
  </property>
</Properties>
</file>