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E1307">
      <w:pPr>
        <w:spacing w:line="560" w:lineRule="exact"/>
        <w:jc w:val="center"/>
        <w:outlineLvl w:val="0"/>
        <w:rPr>
          <w:rFonts w:hint="eastAsia" w:ascii="黑体" w:hAnsi="黑体" w:eastAsia="黑体" w:cs="黑体"/>
          <w:sz w:val="48"/>
          <w:szCs w:val="48"/>
        </w:rPr>
      </w:pPr>
      <w:bookmarkStart w:id="0" w:name="_Toc27865"/>
      <w:bookmarkStart w:id="1" w:name="_Toc76683363"/>
      <w:r>
        <w:rPr>
          <w:rFonts w:hint="eastAsia" w:ascii="黑体" w:hAnsi="黑体" w:eastAsia="黑体" w:cs="黑体"/>
          <w:color w:val="000000"/>
          <w:sz w:val="48"/>
          <w:szCs w:val="48"/>
        </w:rPr>
        <w:t>洛阳市偃师区</w:t>
      </w:r>
      <w:r>
        <w:rPr>
          <w:rFonts w:hint="eastAsia" w:ascii="黑体" w:hAnsi="黑体" w:eastAsia="黑体" w:cs="黑体"/>
          <w:bCs/>
          <w:sz w:val="48"/>
          <w:szCs w:val="48"/>
        </w:rPr>
        <w:t>市场监督管理局</w:t>
      </w:r>
      <w:bookmarkEnd w:id="0"/>
      <w:bookmarkEnd w:id="1"/>
    </w:p>
    <w:p w14:paraId="576F441E">
      <w:pPr>
        <w:spacing w:line="560" w:lineRule="exact"/>
        <w:jc w:val="center"/>
        <w:outlineLvl w:val="0"/>
        <w:rPr>
          <w:rFonts w:ascii="Times New Roman" w:hAnsi="Times New Roman" w:eastAsia="方正小标宋简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hint="eastAsia" w:ascii="黑体" w:hAnsi="黑体" w:eastAsia="黑体" w:cs="黑体"/>
          <w:bCs/>
          <w:color w:val="000000"/>
          <w:sz w:val="48"/>
          <w:szCs w:val="48"/>
        </w:rPr>
        <w:t>行政处罚决定书</w:t>
      </w:r>
      <w:bookmarkEnd w:id="2"/>
    </w:p>
    <w:p w14:paraId="7F1951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right="55"/>
        <w:jc w:val="center"/>
        <w:outlineLvl w:val="1"/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</w:rPr>
        <w:t>偃市监处罚〔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  <w:lang w:val="en-US" w:eastAsia="zh-CN"/>
        </w:rPr>
        <w:t>2025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</w:rPr>
        <w:t>〕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</w:rPr>
        <w:t xml:space="preserve"> 号</w:t>
      </w:r>
    </w:p>
    <w:p w14:paraId="0A4B3D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right="55" w:firstLine="5440" w:firstLineChars="1700"/>
        <w:jc w:val="both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13970" b="1333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pt;margin-top:1638pt;height:0pt;width:453.7pt;z-index:251660288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y1v9YAAAAMAQAADwAAAAAAAAABACAAAAAiAAAAZHJzL2Rvd25yZXYu&#10;eG1sUEsBAhQAFAAAAAgAh07iQFXqW5X9AQAA7QMAAA4AAAAAAAAAAQAgAAAAJQEAAGRycy9lMm9E&#10;b2MueG1sUEsFBgAAAAAGAAYAWQEAAJQ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1E6450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140" w:hanging="140"/>
        <w:jc w:val="both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kern w:val="1"/>
          <w:sz w:val="32"/>
          <w:szCs w:val="32"/>
        </w:rPr>
        <w:t>当事人：洛阳市偃师区鸿太食品铺</w:t>
      </w:r>
    </w:p>
    <w:p w14:paraId="16C794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140" w:hanging="1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kern w:val="1"/>
          <w:sz w:val="32"/>
          <w:szCs w:val="32"/>
        </w:rPr>
        <w:t>主体资格证照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名称： 营业执照                         </w:t>
      </w:r>
      <w:r>
        <w:rPr>
          <w:rFonts w:hint="eastAsia" w:ascii="仿宋" w:hAnsi="仿宋" w:eastAsia="仿宋" w:cs="仿宋"/>
          <w:kern w:val="1"/>
          <w:sz w:val="32"/>
          <w:szCs w:val="32"/>
          <w:u w:val="single"/>
        </w:rPr>
        <w:t xml:space="preserve">            </w:t>
      </w:r>
    </w:p>
    <w:p w14:paraId="3A5A0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140" w:hanging="140"/>
        <w:jc w:val="both"/>
        <w:rPr>
          <w:rFonts w:hint="eastAsia" w:ascii="仿宋" w:hAnsi="仿宋" w:eastAsia="仿宋" w:cs="仿宋"/>
          <w:kern w:val="1"/>
          <w:sz w:val="32"/>
          <w:szCs w:val="32"/>
          <w:u w:val="single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统一社会信用代码：92410381MA437JWE52                                 </w:t>
      </w:r>
      <w:r>
        <w:rPr>
          <w:rFonts w:hint="eastAsia" w:ascii="仿宋" w:hAnsi="仿宋" w:eastAsia="仿宋" w:cs="仿宋"/>
          <w:kern w:val="1"/>
          <w:sz w:val="32"/>
          <w:szCs w:val="32"/>
          <w:u w:val="single"/>
        </w:rPr>
        <w:t xml:space="preserve">    </w:t>
      </w:r>
    </w:p>
    <w:p w14:paraId="6949E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both"/>
        <w:rPr>
          <w:rFonts w:hint="eastAsia"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  <w:lang w:eastAsia="zh-CN"/>
        </w:rPr>
        <w:t>经营场所</w:t>
      </w:r>
      <w:r>
        <w:rPr>
          <w:rFonts w:hint="eastAsia" w:ascii="仿宋" w:hAnsi="仿宋" w:eastAsia="仿宋" w:cs="仿宋"/>
          <w:kern w:val="1"/>
          <w:sz w:val="32"/>
          <w:szCs w:val="32"/>
        </w:rPr>
        <w:t>：洛阳市偃师区槐新街道农贸市场</w:t>
      </w:r>
      <w:bookmarkStart w:id="3" w:name="_GoBack"/>
      <w:bookmarkEnd w:id="3"/>
    </w:p>
    <w:p w14:paraId="78A617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both"/>
        <w:rPr>
          <w:rFonts w:hint="eastAsia"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>经营者：张</w:t>
      </w:r>
      <w:r>
        <w:rPr>
          <w:rFonts w:hint="eastAsia" w:ascii="仿宋" w:hAnsi="仿宋" w:eastAsia="仿宋" w:cs="仿宋"/>
          <w:bCs/>
          <w:kern w:val="1"/>
          <w:sz w:val="32"/>
          <w:szCs w:val="32"/>
        </w:rPr>
        <w:t>鸿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太  </w:t>
      </w:r>
    </w:p>
    <w:p w14:paraId="430AF0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140" w:hanging="140"/>
        <w:jc w:val="both"/>
        <w:rPr>
          <w:rFonts w:hint="eastAsia" w:ascii="仿宋" w:hAnsi="仿宋" w:eastAsia="仿宋" w:cs="仿宋"/>
          <w:kern w:val="1"/>
          <w:sz w:val="32"/>
          <w:szCs w:val="32"/>
          <w:u w:val="single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               </w:t>
      </w:r>
    </w:p>
    <w:p w14:paraId="3A8615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经查，当事人从郑州市惠济区裕康副食品批发商行购进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其中，于2024年6月28日购进海白菜（酱腌菜）3箱,进价25元/箱，于2024年6月30日售出1箱，售价28元/箱，剩余2箱未售出，货值金额56元；于2024年5月10日购进麻仁辣条（酱腌菜）3箱,进价30元/箱，于2024年5月12日售出2箱，售价33元/箱，剩余1箱未售出，货值金额33元；于2024年6月12日购进玉口糖蒜（酱腌菜）3箱,进价32元/箱，于2024年6月14日售出1箱，售价35元/箱，剩余2箱未售出，货值金额70元；于2023年12月5日购进酸辣萝卜条（酱腌菜）3箱，进价23元/箱，于2023年12月7日售出2箱，售价25元/箱，剩余1箱未售出，货值金额25元；于2024年6月28日购进红胖子榨菜3箱，进价13元/箱，于2024年6月30日售出2箱，售价15元/箱，剩余1箱未售出，货值金额15元；于2024年3月6日购进脆三丝（酱腌菜）5箱，进价25元/箱，于2024年3月8日售出4箱，售价27元/箱，剩余1箱未售出，货值金额27元；于2024年1月29日购进爽口玉丝（酱腌菜）5箱，进价30元/箱，于2024年1月31日售出4箱，售价33元/箱，剩余1箱未售出，货值金额33元。当事人提供有供货商营业执照、食品经营许可证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进货票据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销货凭证。截至查获时，上述剩余未售出食品均已超过保质期，货值金额259元，无违法所得。</w:t>
      </w:r>
    </w:p>
    <w:p w14:paraId="0F6E00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上述事实，主要有以下证据证明：</w:t>
      </w:r>
    </w:p>
    <w:p w14:paraId="170C71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1.营业执照、河南省食品小经营店登记证及经营者身份证复印件，证明当事人主体经营资格；</w:t>
      </w:r>
    </w:p>
    <w:p w14:paraId="3B1BAF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2.现场检查笔录，证明现场检查情况；</w:t>
      </w:r>
    </w:p>
    <w:p w14:paraId="36B070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3.询问笔录，证明当事人经营超过保质期食品的情况；</w:t>
      </w:r>
    </w:p>
    <w:p w14:paraId="7577A1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4.进货票据，证明当事人进货情况。</w:t>
      </w:r>
    </w:p>
    <w:p w14:paraId="112537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5.销货票据，证明当事人销售上述食品的情况。</w:t>
      </w:r>
    </w:p>
    <w:p w14:paraId="69DCBF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6.照片，证明当事人经营的上述食品已超过保质期。</w:t>
      </w:r>
    </w:p>
    <w:p w14:paraId="1DEB19F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40" w:lineRule="exact"/>
        <w:ind w:firstLine="640" w:firstLineChars="200"/>
        <w:jc w:val="both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本局认为，当事人的行为，违反了</w:t>
      </w:r>
      <w:r>
        <w:rPr>
          <w:rFonts w:hint="eastAsia" w:ascii="仿宋" w:hAnsi="仿宋" w:eastAsia="仿宋" w:cs="仿宋"/>
          <w:sz w:val="32"/>
          <w:szCs w:val="32"/>
        </w:rPr>
        <w:t>《河南省食品小作坊、小经营店和小摊点管理条例》第十五条“禁止小作坊、小经营店和小摊点生产销售腐败变质、油脂酸败、霉变生虫、掺假掺杂、超过保质期或者被包装材料、容器、运输工具等污染的食品。”之规定。</w:t>
      </w:r>
      <w:r>
        <w:rPr>
          <w:rFonts w:hint="eastAsia" w:ascii="仿宋" w:hAnsi="仿宋" w:eastAsia="仿宋" w:cs="仿宋"/>
          <w:bCs/>
          <w:sz w:val="32"/>
          <w:szCs w:val="32"/>
        </w:rPr>
        <w:t>案发后，当事人积极配合调查，</w:t>
      </w:r>
      <w:r>
        <w:rPr>
          <w:rFonts w:hint="eastAsia" w:ascii="仿宋" w:hAnsi="仿宋" w:eastAsia="仿宋" w:cs="仿宋"/>
          <w:sz w:val="32"/>
          <w:szCs w:val="32"/>
        </w:rPr>
        <w:t>并主动提供证据材料，依据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河南省市场监督管理行政处罚裁量权适用通则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》第十条“</w:t>
      </w:r>
      <w:r>
        <w:rPr>
          <w:rFonts w:hint="eastAsia" w:ascii="仿宋" w:hAnsi="仿宋" w:eastAsia="仿宋" w:cs="仿宋"/>
          <w:sz w:val="32"/>
          <w:szCs w:val="32"/>
        </w:rPr>
        <w:t>有下列情形之一的，可以依法从轻或者减轻行政处罚：（二）积极配合市场监管部门调查，并主动提供证据材料的；（三）违法行为轻微，社会危害性较小的；”之规定，根据其违法事实、性质、情节、社会危害程度，可以依法给予其 减轻行政处罚。</w:t>
      </w:r>
    </w:p>
    <w:p w14:paraId="2537175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40" w:lineRule="exact"/>
        <w:ind w:firstLine="640" w:firstLineChars="200"/>
        <w:jc w:val="both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我局于2024年12月25日向当事人送达偃市监罚告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</w:rPr>
        <w:t>〔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  <w:lang w:val="en-US" w:eastAsia="zh-CN"/>
        </w:rPr>
        <w:t>2024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30"/>
          <w:szCs w:val="30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96号《行政处罚告知书》，依据《中华人民共和国行政处罚法》第四十四条、第四十五条，告知当事人我局拟作出行政处罚决定的事实、理由、依据、内容以及当事人依法享有的陈述权、申辩权。当事人在法定期限内未向我局提出陈述、申辩意见。</w:t>
      </w:r>
    </w:p>
    <w:p w14:paraId="1D4C93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经营超过保质期食品的行为，依据《河南省食品小作坊、小经营店和小摊点管理条例》第四十四条“违反本条例规定，小作坊和小经营店有下列行为之一，由县级人民政府食品药品监督管理部门没收违法所得，没收不符合食品安全标准和要求的食品和食品原料，处一万元以上十万元以下罚款；情节严重的，责令停产停业：（四）生产经营腐败变质、油脂酸败、霉变生虫、掺假掺杂、超过保质期或者被包装材料、容器、运输工具等污染的食品的。”，参照</w:t>
      </w:r>
      <w:r>
        <w:rPr>
          <w:rFonts w:hint="eastAsia" w:ascii="仿宋" w:hAnsi="仿宋" w:eastAsia="仿宋" w:cs="仿宋"/>
          <w:spacing w:val="-32"/>
          <w:sz w:val="32"/>
          <w:szCs w:val="32"/>
        </w:rPr>
        <w:t>《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河南省市场监督管理 实施“四张清单”推进包容审慎监管规定》第六条“减轻行政处罚清单列明的事项，符合清单规定情形的，应当按照清单规定的处罚种类和幅度给予行政处罚。清单未列明的事项、情形，需要减轻行政处罚的，执法机关应当综合裁量，选择减少处罚种类，或者在法定最低罚款数额以下处以罚款。”及</w:t>
      </w:r>
      <w:r>
        <w:rPr>
          <w:rFonts w:hint="eastAsia" w:ascii="仿宋" w:hAnsi="仿宋" w:eastAsia="仿宋" w:cs="仿宋"/>
          <w:spacing w:val="-32"/>
          <w:sz w:val="32"/>
          <w:szCs w:val="32"/>
        </w:rPr>
        <w:t>《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河南省市场监督管理减轻行政处罚事项清单</w:t>
      </w:r>
      <w:r>
        <w:rPr>
          <w:rFonts w:hint="eastAsia" w:ascii="仿宋" w:hAnsi="仿宋" w:eastAsia="仿宋" w:cs="仿宋"/>
          <w:spacing w:val="-32"/>
          <w:sz w:val="32"/>
          <w:szCs w:val="32"/>
        </w:rPr>
        <w:t xml:space="preserve">》“序号11  处罚事项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经营超过保质期的食品、食品添加剂 行政处罚设定依据 《河南省食品小作坊、小经营店和小摊点管理条例》第四十四条 违反本条例规定，小作坊和小经营店有下列行为之一，由县级人民政府食品药品监督管理部门没收 违法所得，没收不符合食品安全标准和要求的食品和食品原料，处一万元以上十万元以下罚款；情节严重的，责令停产停业：（四） 生产经营腐败变质、油脂酸败、霉变生虫、掺假掺杂、超过保质期或者被包装材料、容器、运输工具等污染的食品的。适用情形 初次违法，没有造成消费者生命健康安全的危害后果，且有下列情形之一： 1.当事人为食品小作坊、小经营店和小摊点；2.货值金额不超过1万元。 裁量幅度 没收违法所得和超过保质期的食品、食品添加剂；对食品小作坊、小经营店和小摊点罚款减至货值金额10倍以下且不超过5000 元，对其他食品经营者罚款减至货值金额10倍以下且不超过3万元。配套监管措施责令改正、批评教育、告诫约谈。”之规定，决定</w:t>
      </w:r>
      <w:r>
        <w:rPr>
          <w:rFonts w:hint="eastAsia" w:ascii="仿宋" w:hAnsi="仿宋" w:eastAsia="仿宋" w:cs="仿宋"/>
          <w:sz w:val="32"/>
          <w:szCs w:val="32"/>
        </w:rPr>
        <w:t>对洛阳市偃师区鸿太食品铺责令改正，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批评教育、告诫约谈，</w:t>
      </w:r>
      <w:r>
        <w:rPr>
          <w:rFonts w:hint="eastAsia" w:ascii="仿宋" w:hAnsi="仿宋" w:eastAsia="仿宋" w:cs="仿宋"/>
          <w:sz w:val="32"/>
          <w:szCs w:val="32"/>
        </w:rPr>
        <w:t>处罚如下：1.没收超过保质期的食品9箱；2.罚款2500元。</w:t>
      </w:r>
    </w:p>
    <w:p w14:paraId="6A11BE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 w14:paraId="778A97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0706B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</w:p>
    <w:p w14:paraId="2728BC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C87F0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EC647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240" w:firstLineChars="195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733C5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right="640" w:firstLine="601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洛阳市偃师区市场监督管理局     </w:t>
      </w:r>
    </w:p>
    <w:p w14:paraId="7B9532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right="1280" w:firstLine="6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02BB9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right="1280" w:firstLine="4108" w:firstLineChars="1284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日 </w:t>
      </w:r>
    </w:p>
    <w:p w14:paraId="61FF4FD8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1" w:line="520" w:lineRule="exact"/>
        <w:ind w:left="163"/>
        <w:jc w:val="both"/>
        <w:textAlignment w:val="auto"/>
        <w:rPr>
          <w:rFonts w:hint="eastAsia" w:ascii="仿宋" w:hAnsi="仿宋" w:eastAsia="仿宋"/>
          <w:color w:val="231F20"/>
          <w:spacing w:val="2"/>
        </w:rPr>
      </w:pPr>
    </w:p>
    <w:p w14:paraId="24A7AE4F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1" w:line="520" w:lineRule="exact"/>
        <w:ind w:left="163"/>
        <w:jc w:val="both"/>
        <w:textAlignment w:val="auto"/>
        <w:rPr>
          <w:rFonts w:hint="eastAsia" w:ascii="仿宋" w:hAnsi="仿宋" w:eastAsia="仿宋"/>
          <w:color w:val="231F20"/>
          <w:spacing w:val="2"/>
        </w:rPr>
      </w:pPr>
    </w:p>
    <w:p w14:paraId="1BEB9FAA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1" w:line="520" w:lineRule="exact"/>
        <w:jc w:val="both"/>
        <w:textAlignment w:val="auto"/>
        <w:rPr>
          <w:rFonts w:hint="eastAsia" w:ascii="仿宋" w:hAnsi="仿宋" w:eastAsia="仿宋"/>
          <w:color w:val="231F20"/>
          <w:spacing w:val="2"/>
        </w:rPr>
      </w:pPr>
    </w:p>
    <w:p w14:paraId="3153E342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1" w:line="520" w:lineRule="exact"/>
        <w:jc w:val="both"/>
        <w:textAlignment w:val="auto"/>
        <w:rPr>
          <w:rFonts w:hint="eastAsia" w:ascii="仿宋" w:hAnsi="仿宋" w:eastAsia="仿宋"/>
          <w:color w:val="231F20"/>
          <w:spacing w:val="2"/>
        </w:rPr>
      </w:pPr>
    </w:p>
    <w:p w14:paraId="6463EA73">
      <w:pPr>
        <w:pStyle w:val="2"/>
        <w:spacing w:before="1"/>
        <w:ind w:left="163"/>
        <w:jc w:val="both"/>
        <w:rPr>
          <w:rFonts w:ascii="仿宋" w:hAnsi="仿宋" w:eastAsia="仿宋"/>
          <w:spacing w:val="2"/>
        </w:rPr>
      </w:pPr>
      <w:r>
        <w:rPr>
          <w:rFonts w:hint="eastAsia" w:ascii="仿宋" w:hAnsi="仿宋" w:eastAsia="仿宋"/>
          <w:color w:val="231F20"/>
          <w:spacing w:val="2"/>
        </w:rPr>
        <w:t>（市场监督管理部门将依法向社会公开行政处罚决定信息）</w:t>
      </w:r>
    </w:p>
    <w:p w14:paraId="54A9B89D">
      <w:pPr>
        <w:spacing w:line="500" w:lineRule="exact"/>
      </w:pPr>
      <w:r>
        <w:rPr>
          <w:rFonts w:ascii="Times New Roman" w:hAnsi="Times New Roman" w:eastAsia="仿宋_GB2312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-7620</wp:posOffset>
                </wp:positionV>
                <wp:extent cx="5363845" cy="133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3845" cy="133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35pt;margin-top:-0.6pt;height:1.05pt;width:422.35pt;z-index:251662336;mso-width-relative:page;mso-height-relative:page;" filled="f" stroked="t" coordsize="21600,21600" o:gfxdata="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Bn41tYAAAAFAQAADwAAAAAAAAABACAAAAAiAAAAZHJzL2Rvd25yZXYueG1sUEsBAhQAFAAAAAgA&#10;h07iQJGWgv/uAQAA3QMAAA4AAAAAAAAAAQAgAAAAJQEAAGRycy9lMm9Eb2MueG1sUEsFBgAAAAAG&#10;AAYAWQEAAIUF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1312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+/zkdcAAAAKAQAADwAAAAAAAAABACAAAAAiAAAAZHJzL2Rvd25yZXYueG1sUEsBAhQAFAAA&#10;AAgAh07iQPMr2KrwAQAA2QMAAA4AAAAAAAAAAQAgAAAAJgEAAGRycy9lMm9Eb2MueG1sUEsFBgAA&#10;AAAGAAYAWQEAAIgFAAAAAA=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  <w:lang w:val="en-US" w:eastAsia="zh-CN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  <w:lang w:val="en-US" w:eastAsia="zh-CN"/>
        </w:rPr>
        <w:t>一份办案机构留存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2A6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D9026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D9026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27EEB"/>
    <w:rsid w:val="0010510C"/>
    <w:rsid w:val="00C52CBF"/>
    <w:rsid w:val="03360CEC"/>
    <w:rsid w:val="07F04189"/>
    <w:rsid w:val="16834468"/>
    <w:rsid w:val="1C5574F9"/>
    <w:rsid w:val="1CB410D7"/>
    <w:rsid w:val="200D1547"/>
    <w:rsid w:val="32327EEB"/>
    <w:rsid w:val="327E03FE"/>
    <w:rsid w:val="39C810F6"/>
    <w:rsid w:val="3B581673"/>
    <w:rsid w:val="59AB1908"/>
    <w:rsid w:val="742638E6"/>
    <w:rsid w:val="789C53E3"/>
    <w:rsid w:val="7EDE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2583</Words>
  <Characters>2877</Characters>
  <Lines>25</Lines>
  <Paragraphs>7</Paragraphs>
  <TotalTime>4</TotalTime>
  <ScaleCrop>false</ScaleCrop>
  <LinksUpToDate>false</LinksUpToDate>
  <CharactersWithSpaces>3042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2025-01-07T08:11:00Z</dcterms:created>
  <dc:creator>Administrator</dc:creator>
  <cp:lastModifiedBy>王建清</cp:lastModifiedBy>
  <dcterms:modified xsi:type="dcterms:W3CDTF">2025-03-20T07:25:26Z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D426F99186054D809A039CBA50B4784F_13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