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E8027">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5A0C643D">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67015E74">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偃市监处罚〔2025〕52号</w:t>
      </w:r>
      <w:bookmarkEnd w:id="2"/>
    </w:p>
    <w:p w14:paraId="711D496A">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偃师市首阳山街道办老手艺饭店</w:t>
      </w:r>
      <w:bookmarkEnd w:id="3"/>
      <w:r>
        <w:rPr>
          <w:rFonts w:hint="eastAsia" w:ascii="仿宋_GB2312" w:hAnsi="仿宋_GB2312" w:eastAsia="仿宋_GB2312" w:cs="仿宋_GB2312"/>
          <w:b w:val="0"/>
          <w:bCs/>
          <w:color w:val="000000"/>
          <w:kern w:val="1"/>
          <w:sz w:val="32"/>
          <w:szCs w:val="32"/>
          <w:u w:val="none"/>
        </w:rPr>
        <w:t xml:space="preserve">                                            </w:t>
      </w:r>
    </w:p>
    <w:p w14:paraId="11FD0054">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475CBDA7">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92410381MA46T3FYXH</w:t>
      </w:r>
      <w:bookmarkEnd w:id="5"/>
      <w:r>
        <w:rPr>
          <w:rFonts w:hint="eastAsia" w:ascii="仿宋_GB2312" w:hAnsi="仿宋_GB2312" w:eastAsia="仿宋_GB2312" w:cs="仿宋_GB2312"/>
          <w:b w:val="0"/>
          <w:bCs/>
          <w:color w:val="000000"/>
          <w:kern w:val="1"/>
          <w:sz w:val="32"/>
          <w:szCs w:val="32"/>
          <w:u w:val="none"/>
        </w:rPr>
        <w:t xml:space="preserve">                                  </w:t>
      </w:r>
    </w:p>
    <w:p w14:paraId="34A5B1C0">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color="auto"/>
          <w:lang w:eastAsia="zh-CN"/>
        </w:rPr>
        <w:t>经营场所</w:t>
      </w:r>
      <w:r>
        <w:rPr>
          <w:rFonts w:hint="eastAsia" w:ascii="仿宋_GB2312" w:hAnsi="仿宋_GB2312" w:eastAsia="仿宋_GB2312" w:cs="仿宋_GB2312"/>
          <w:b w:val="0"/>
          <w:bCs/>
          <w:color w:val="000000"/>
          <w:kern w:val="1"/>
          <w:sz w:val="32"/>
          <w:szCs w:val="32"/>
          <w:u w:val="none"/>
        </w:rPr>
        <w:t>：</w:t>
      </w:r>
      <w:bookmarkStart w:id="6" w:name="CALCULATE—DSR—tAjDsrs_cLxdzSheng"/>
      <w:r>
        <w:rPr>
          <w:rFonts w:hint="eastAsia" w:ascii="仿宋_GB2312" w:hAnsi="仿宋_GB2312" w:eastAsia="仿宋_GB2312" w:cs="仿宋_GB2312"/>
          <w:b w:val="0"/>
          <w:color w:val="000000"/>
          <w:sz w:val="32"/>
          <w:u w:val="none"/>
        </w:rPr>
        <w:t>河南省偃师市首阳山街道办石桥村口西30米</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47E42564">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吕迎全</w:t>
      </w:r>
      <w:bookmarkEnd w:id="7"/>
      <w:r>
        <w:rPr>
          <w:rFonts w:hint="eastAsia" w:ascii="仿宋_GB2312" w:hAnsi="仿宋_GB2312" w:eastAsia="仿宋_GB2312" w:cs="仿宋_GB2312"/>
          <w:b w:val="0"/>
          <w:bCs/>
          <w:color w:val="000000"/>
          <w:kern w:val="1"/>
          <w:sz w:val="32"/>
          <w:szCs w:val="32"/>
          <w:u w:val="none"/>
        </w:rPr>
        <w:t xml:space="preserve">                       </w:t>
      </w:r>
    </w:p>
    <w:p w14:paraId="6CB4D866">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14" w:name="_GoBack"/>
      <w:bookmarkEnd w:id="14"/>
      <w:r>
        <w:rPr>
          <w:rFonts w:hint="eastAsia" w:ascii="仿宋_GB2312" w:hAnsi="仿宋_GB2312" w:eastAsia="仿宋_GB2312" w:cs="仿宋_GB2312"/>
          <w:b w:val="0"/>
          <w:bCs/>
          <w:color w:val="000000"/>
          <w:kern w:val="1"/>
          <w:sz w:val="32"/>
          <w:szCs w:val="32"/>
          <w:u w:val="none"/>
        </w:rPr>
        <w:t xml:space="preserve">                                     </w:t>
      </w:r>
    </w:p>
    <w:p w14:paraId="52C9AB88">
      <w:pPr>
        <w:pStyle w:val="3"/>
        <w:tabs>
          <w:tab w:val="left" w:pos="9060"/>
        </w:tabs>
        <w:spacing w:line="240" w:lineRule="auto"/>
        <w:ind w:firstLine="640" w:firstLineChars="200"/>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u w:val="none" w:color="231F20"/>
        </w:rPr>
        <w:t>2025年3月19日，我局执法人员对偃师市首阳山街道办老手艺饭店进行食品安全检查时，在其操作间内的冰柜里，发现两袋已开启使用的冷冻熟食，外包装无任何标签。当事人行为涉嫌违反了《中华人民共和国食品安全法》第三十四条第十一款的有关规定，申请予以立案调查处理。</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4C7F0AAB">
      <w:pPr>
        <w:keepNext w:val="0"/>
        <w:keepLines w:val="0"/>
        <w:pageBreakBefore w:val="0"/>
        <w:widowControl w:val="0"/>
        <w:tabs>
          <w:tab w:val="left" w:pos="2440"/>
          <w:tab w:val="left" w:pos="8964"/>
        </w:tabs>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val="0"/>
          <w:color w:val="auto"/>
          <w:sz w:val="32"/>
          <w:u w:val="single" w:color="231F20"/>
          <w:lang w:val="en-US" w:eastAsia="zh-CN"/>
        </w:rPr>
      </w:pPr>
      <w:bookmarkStart w:id="9" w:name="CALCULATE—AJCF—tAjCfes_cAjss"/>
      <w:r>
        <w:rPr>
          <w:rFonts w:hint="eastAsia" w:ascii="仿宋_GB2312" w:hAnsi="仿宋_GB2312" w:eastAsia="仿宋_GB2312" w:cs="仿宋_GB2312"/>
          <w:b w:val="0"/>
          <w:color w:val="000000"/>
          <w:sz w:val="32"/>
          <w:u w:val="none" w:color="231F20"/>
        </w:rPr>
        <w:t>经查，</w:t>
      </w:r>
      <w:r>
        <w:rPr>
          <w:rFonts w:hint="eastAsia" w:ascii="仿宋_GB2312" w:hAnsi="仿宋_GB2312" w:eastAsia="仿宋_GB2312" w:cs="仿宋_GB2312"/>
          <w:b w:val="0"/>
          <w:color w:val="000000"/>
          <w:sz w:val="32"/>
          <w:u w:val="none" w:color="231F20"/>
          <w:lang w:eastAsia="zh-CN"/>
        </w:rPr>
        <w:t>当事人</w:t>
      </w:r>
      <w:r>
        <w:rPr>
          <w:rFonts w:hint="eastAsia" w:ascii="仿宋_GB2312" w:hAnsi="仿宋_GB2312" w:eastAsia="仿宋_GB2312" w:cs="仿宋_GB2312"/>
          <w:b w:val="0"/>
          <w:color w:val="000000"/>
          <w:sz w:val="32"/>
          <w:u w:val="none" w:color="231F20"/>
        </w:rPr>
        <w:t>于2025年3月17日从洛阳市瀍河区广汇肉类商行购进五香脆耳一袋60元，猪头糕一袋130元</w:t>
      </w:r>
      <w:r>
        <w:rPr>
          <w:rFonts w:hint="eastAsia" w:ascii="仿宋_GB2312" w:hAnsi="仿宋_GB2312" w:eastAsia="仿宋_GB2312" w:cs="仿宋_GB2312"/>
          <w:b w:val="0"/>
          <w:color w:val="000000"/>
          <w:sz w:val="32"/>
          <w:u w:val="none" w:color="231F20"/>
          <w:lang w:eastAsia="zh-CN"/>
        </w:rPr>
        <w:t>。购进的上述</w:t>
      </w:r>
      <w:r>
        <w:rPr>
          <w:rFonts w:hint="eastAsia" w:ascii="仿宋_GB2312" w:hAnsi="仿宋_GB2312" w:eastAsia="仿宋_GB2312" w:cs="仿宋_GB2312"/>
          <w:b w:val="0"/>
          <w:color w:val="000000"/>
          <w:sz w:val="32"/>
          <w:u w:val="none" w:color="231F20"/>
        </w:rPr>
        <w:t>两种食品外包装无任何标签，供货商提供有营业执照和河南省食品小经营店登记证复印件，开有进货收据。上述两种</w:t>
      </w:r>
      <w:r>
        <w:rPr>
          <w:rFonts w:hint="eastAsia" w:ascii="仿宋_GB2312" w:hAnsi="仿宋_GB2312" w:eastAsia="仿宋_GB2312" w:cs="仿宋_GB2312"/>
          <w:b w:val="0"/>
          <w:color w:val="000000"/>
          <w:sz w:val="32"/>
          <w:u w:val="none" w:color="231F20"/>
          <w:lang w:eastAsia="zh-CN"/>
        </w:rPr>
        <w:t>冷冻</w:t>
      </w:r>
      <w:r>
        <w:rPr>
          <w:rFonts w:hint="eastAsia" w:ascii="仿宋_GB2312" w:hAnsi="仿宋_GB2312" w:eastAsia="仿宋_GB2312" w:cs="仿宋_GB2312"/>
          <w:b w:val="0"/>
          <w:color w:val="000000"/>
          <w:sz w:val="32"/>
          <w:u w:val="none" w:color="231F20"/>
        </w:rPr>
        <w:t>熟食制品当事人作为凉拌肉食使用，五香脆耳使用了二分之一</w:t>
      </w:r>
      <w:r>
        <w:rPr>
          <w:rFonts w:hint="eastAsia" w:ascii="仿宋_GB2312" w:hAnsi="仿宋_GB2312" w:eastAsia="仿宋_GB2312" w:cs="仿宋_GB2312"/>
          <w:b w:val="0"/>
          <w:color w:val="000000"/>
          <w:sz w:val="32"/>
          <w:u w:val="none" w:color="231F20"/>
          <w:lang w:eastAsia="zh-CN"/>
        </w:rPr>
        <w:t>袋</w:t>
      </w:r>
      <w:r>
        <w:rPr>
          <w:rFonts w:hint="eastAsia" w:ascii="仿宋_GB2312" w:hAnsi="仿宋_GB2312" w:eastAsia="仿宋_GB2312" w:cs="仿宋_GB2312"/>
          <w:b w:val="0"/>
          <w:color w:val="000000"/>
          <w:sz w:val="32"/>
          <w:u w:val="none" w:color="231F20"/>
        </w:rPr>
        <w:t>，猪头糕使用了三分之一</w:t>
      </w:r>
      <w:r>
        <w:rPr>
          <w:rFonts w:hint="eastAsia" w:ascii="仿宋_GB2312" w:hAnsi="仿宋_GB2312" w:eastAsia="仿宋_GB2312" w:cs="仿宋_GB2312"/>
          <w:b w:val="0"/>
          <w:color w:val="000000"/>
          <w:sz w:val="32"/>
          <w:u w:val="none" w:color="231F20"/>
          <w:lang w:eastAsia="zh-CN"/>
        </w:rPr>
        <w:t>袋</w:t>
      </w:r>
      <w:r>
        <w:rPr>
          <w:rFonts w:hint="eastAsia" w:ascii="仿宋_GB2312" w:hAnsi="仿宋_GB2312" w:eastAsia="仿宋_GB2312" w:cs="仿宋_GB2312"/>
          <w:b w:val="0"/>
          <w:color w:val="000000"/>
          <w:sz w:val="32"/>
          <w:u w:val="none" w:color="231F20"/>
        </w:rPr>
        <w:t>，</w:t>
      </w:r>
      <w:r>
        <w:rPr>
          <w:rFonts w:hint="eastAsia" w:ascii="仿宋_GB2312" w:hAnsi="仿宋_GB2312" w:eastAsia="仿宋_GB2312" w:cs="仿宋_GB2312"/>
          <w:b w:val="0"/>
          <w:color w:val="000000"/>
          <w:sz w:val="32"/>
          <w:u w:val="none" w:color="231F20"/>
          <w:lang w:eastAsia="zh-CN"/>
        </w:rPr>
        <w:t>违法所得无法计算。</w:t>
      </w:r>
      <w:r>
        <w:rPr>
          <w:rFonts w:hint="eastAsia" w:ascii="仿宋_GB2312" w:hAnsi="仿宋_GB2312" w:eastAsia="仿宋_GB2312" w:cs="仿宋_GB2312"/>
          <w:b w:val="0"/>
          <w:color w:val="000000"/>
          <w:sz w:val="32"/>
          <w:u w:val="none" w:color="231F20"/>
          <w:lang w:val="en-US" w:eastAsia="zh-CN"/>
        </w:rPr>
        <w:t xml:space="preserve">           </w:t>
      </w:r>
    </w:p>
    <w:p w14:paraId="7357D452">
      <w:pPr>
        <w:keepNext w:val="0"/>
        <w:keepLines w:val="0"/>
        <w:pageBreakBefore w:val="0"/>
        <w:widowControl w:val="0"/>
        <w:tabs>
          <w:tab w:val="left" w:pos="2440"/>
          <w:tab w:val="left" w:pos="8964"/>
        </w:tabs>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color w:val="000000" w:themeColor="text1"/>
          <w:sz w:val="32"/>
          <w:szCs w:val="32"/>
          <w:u w:val="single" w:color="auto"/>
          <w:lang w:val="en-US" w:eastAsia="zh-CN"/>
          <w14:textFill>
            <w14:solidFill>
              <w14:schemeClr w14:val="tx1"/>
            </w14:solidFill>
          </w14:textFill>
        </w:rPr>
      </w:pPr>
      <w:r>
        <w:rPr>
          <w:rFonts w:hint="eastAsia" w:ascii="仿宋_GB2312" w:hAnsi="仿宋_GB2312" w:eastAsia="仿宋_GB2312" w:cs="仿宋_GB2312"/>
          <w:b w:val="0"/>
          <w:color w:val="000000"/>
          <w:sz w:val="32"/>
          <w:u w:val="none" w:color="231F20"/>
        </w:rPr>
        <w:t>上述事实，主要有以下证据证明：</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auto"/>
          <w:lang w:val="en-US" w:eastAsia="zh-CN"/>
        </w:rPr>
        <w:t xml:space="preserve">   </w:t>
      </w:r>
      <w:r>
        <w:rPr>
          <w:rFonts w:hint="eastAsia" w:ascii="仿宋_GB2312" w:hAnsi="仿宋_GB2312" w:eastAsia="仿宋_GB2312" w:cs="仿宋_GB2312"/>
          <w:b w:val="0"/>
          <w:color w:val="000000"/>
          <w:sz w:val="32"/>
          <w:u w:val="none" w:color="231F20"/>
        </w:rPr>
        <w:t>1、身份证及营业执照复印件，证明当事人的身份及核准登记事项；</w:t>
      </w:r>
      <w:r>
        <w:rPr>
          <w:rFonts w:hint="eastAsia" w:ascii="仿宋_GB2312" w:hAnsi="仿宋_GB2312" w:eastAsia="仿宋_GB2312" w:cs="仿宋_GB2312"/>
          <w:b w:val="0"/>
          <w:color w:val="000000"/>
          <w:sz w:val="32"/>
          <w:u w:val="none" w:color="231F20"/>
        </w:rPr>
        <w:tab/>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auto"/>
          <w:lang w:val="en-US" w:eastAsia="zh-CN"/>
        </w:rPr>
        <w:t xml:space="preserve">    </w:t>
      </w:r>
      <w:r>
        <w:rPr>
          <w:rFonts w:hint="eastAsia" w:ascii="仿宋_GB2312" w:hAnsi="仿宋_GB2312" w:eastAsia="仿宋_GB2312" w:cs="仿宋_GB2312"/>
          <w:b w:val="0"/>
          <w:color w:val="000000"/>
          <w:sz w:val="32"/>
          <w:u w:val="none" w:color="231F20"/>
        </w:rPr>
        <w:t>2、 现场检查笔录及照片，证明执法人员现场检查情况；</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auto"/>
          <w:lang w:val="en-US" w:eastAsia="zh-CN"/>
        </w:rPr>
        <w:t xml:space="preserve">    </w:t>
      </w:r>
      <w:r>
        <w:rPr>
          <w:rFonts w:hint="eastAsia" w:ascii="仿宋_GB2312" w:hAnsi="仿宋_GB2312" w:eastAsia="仿宋_GB2312" w:cs="仿宋_GB2312"/>
          <w:b w:val="0"/>
          <w:color w:val="000000"/>
          <w:sz w:val="32"/>
          <w:u w:val="none" w:color="231F20"/>
        </w:rPr>
        <w:t>3、实施行政强制措施决定书及场所设施财物清单，证明执法人员对涉案食品进行扣押。</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auto"/>
          <w:lang w:val="en-US" w:eastAsia="zh-CN"/>
        </w:rPr>
        <w:t xml:space="preserve">    </w:t>
      </w:r>
      <w:r>
        <w:rPr>
          <w:rFonts w:hint="eastAsia" w:ascii="仿宋_GB2312" w:hAnsi="仿宋_GB2312" w:eastAsia="仿宋_GB2312" w:cs="仿宋_GB2312"/>
          <w:b w:val="0"/>
          <w:color w:val="000000"/>
          <w:sz w:val="32"/>
          <w:u w:val="none" w:color="231F20"/>
        </w:rPr>
        <w:t>4、询问笔录，证明当事人的违法事实。</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auto"/>
          <w:lang w:val="en-US" w:eastAsia="zh-CN"/>
        </w:rPr>
        <w:t xml:space="preserve">   </w:t>
      </w:r>
      <w:bookmarkEnd w:id="9"/>
      <w:r>
        <w:rPr>
          <w:rFonts w:hint="eastAsia" w:ascii="仿宋" w:hAnsi="仿宋" w:eastAsia="仿宋" w:cs="仿宋"/>
          <w:color w:val="000000" w:themeColor="text1"/>
          <w:sz w:val="32"/>
          <w:szCs w:val="32"/>
          <w:u w:val="none" w:color="auto"/>
          <w14:textFill>
            <w14:solidFill>
              <w14:schemeClr w14:val="tx1"/>
            </w14:solidFill>
          </w14:textFill>
        </w:rPr>
        <w:t>当事人</w:t>
      </w:r>
      <w:r>
        <w:rPr>
          <w:rFonts w:hint="eastAsia" w:ascii="仿宋" w:hAnsi="仿宋" w:eastAsia="仿宋" w:cs="仿宋"/>
          <w:color w:val="000000" w:themeColor="text1"/>
          <w:sz w:val="32"/>
          <w:szCs w:val="32"/>
          <w:u w:val="none" w:color="auto"/>
          <w:lang w:eastAsia="zh-CN"/>
          <w14:textFill>
            <w14:solidFill>
              <w14:schemeClr w14:val="tx1"/>
            </w14:solidFill>
          </w14:textFill>
        </w:rPr>
        <w:t>上述</w:t>
      </w:r>
      <w:r>
        <w:rPr>
          <w:rFonts w:hint="eastAsia" w:ascii="仿宋" w:hAnsi="仿宋" w:eastAsia="仿宋" w:cs="仿宋"/>
          <w:color w:val="000000" w:themeColor="text1"/>
          <w:sz w:val="32"/>
          <w:szCs w:val="32"/>
          <w:u w:val="none" w:color="auto"/>
          <w14:textFill>
            <w14:solidFill>
              <w14:schemeClr w14:val="tx1"/>
            </w14:solidFill>
          </w14:textFill>
        </w:rPr>
        <w:t>行为违反了</w:t>
      </w:r>
      <w:r>
        <w:rPr>
          <w:rFonts w:hint="eastAsia" w:ascii="仿宋" w:hAnsi="仿宋" w:eastAsia="仿宋" w:cs="仿宋"/>
          <w:color w:val="000000" w:themeColor="text1"/>
          <w:sz w:val="32"/>
          <w:szCs w:val="32"/>
          <w:u w:val="none" w:color="auto"/>
          <w:lang w:val="en-US" w:eastAsia="zh-CN"/>
          <w14:textFill>
            <w14:solidFill>
              <w14:schemeClr w14:val="tx1"/>
            </w14:solidFill>
          </w14:textFill>
        </w:rPr>
        <w:t>《中华人民共和国食品安全法》第三十四条</w:t>
      </w:r>
      <w:r>
        <w:rPr>
          <w:rFonts w:hint="eastAsia" w:ascii="仿宋" w:hAnsi="仿宋" w:eastAsia="仿宋" w:cs="仿宋"/>
          <w:color w:val="000000" w:themeColor="text1"/>
          <w:sz w:val="32"/>
          <w:szCs w:val="32"/>
          <w:u w:val="none" w:color="auto"/>
          <w:lang w:eastAsia="zh-CN"/>
          <w14:textFill>
            <w14:solidFill>
              <w14:schemeClr w14:val="tx1"/>
            </w14:solidFill>
          </w14:textFill>
        </w:rPr>
        <w:t>“</w:t>
      </w:r>
      <w:r>
        <w:rPr>
          <w:rFonts w:hint="eastAsia" w:ascii="仿宋" w:hAnsi="仿宋" w:eastAsia="仿宋" w:cs="仿宋"/>
          <w:color w:val="000000" w:themeColor="text1"/>
          <w:sz w:val="32"/>
          <w:szCs w:val="32"/>
          <w:u w:val="none" w:color="auto"/>
          <w:lang w:val="en-US" w:eastAsia="zh-CN"/>
          <w14:textFill>
            <w14:solidFill>
              <w14:schemeClr w14:val="tx1"/>
            </w14:solidFill>
          </w14:textFill>
        </w:rPr>
        <w:t>禁止生产经营下列食品、食品添加剂、食品相关产品：（十一）无标签的预包装食品、食品添加剂；”之规定。</w:t>
      </w:r>
      <w:bookmarkStart w:id="10" w:name="CALCULATE—AJCF—tAjCfes_cZyclsshly"/>
    </w:p>
    <w:p w14:paraId="4E728311">
      <w:pPr>
        <w:keepNext w:val="0"/>
        <w:keepLines w:val="0"/>
        <w:pageBreakBefore w:val="0"/>
        <w:widowControl w:val="0"/>
        <w:tabs>
          <w:tab w:val="left" w:pos="2440"/>
          <w:tab w:val="left" w:pos="8964"/>
        </w:tabs>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color w:val="000000"/>
          <w:sz w:val="32"/>
          <w:szCs w:val="32"/>
          <w:u w:val="single" w:color="auto"/>
        </w:rPr>
      </w:pPr>
      <w:r>
        <w:rPr>
          <w:rFonts w:hint="eastAsia" w:ascii="Times New Roman" w:hAnsi="Times New Roman" w:eastAsia="仿宋_GB2312" w:cs="仿宋_GB2312"/>
          <w:color w:val="000000"/>
          <w:sz w:val="32"/>
          <w:u w:val="none" w:color="auto"/>
        </w:rPr>
        <w:t>案发后，当事人积极配合调查，如实提供相关材料，参照《河南省市场监督管理行政处罚裁量权适用通则》第十条“有下列情形之一的，可以依法从轻或者减轻行政处罚：（二）积极配合市场监管部门调查，并主动提供证据材料的；”之规定。根据当事人违法的事实、性质、情节及社会危害度，</w:t>
      </w:r>
      <w:r>
        <w:rPr>
          <w:rFonts w:hint="eastAsia" w:ascii="Times New Roman" w:hAnsi="Times New Roman" w:eastAsia="仿宋_GB2312" w:cs="仿宋_GB2312"/>
          <w:color w:val="000000"/>
          <w:sz w:val="32"/>
          <w:u w:val="none" w:color="auto"/>
          <w:lang w:eastAsia="zh-CN"/>
        </w:rPr>
        <w:t>可以依法</w:t>
      </w:r>
      <w:r>
        <w:rPr>
          <w:rFonts w:hint="eastAsia" w:ascii="Times New Roman" w:hAnsi="Times New Roman" w:eastAsia="仿宋_GB2312" w:cs="仿宋_GB2312"/>
          <w:color w:val="000000"/>
          <w:sz w:val="32"/>
          <w:u w:val="none" w:color="auto"/>
        </w:rPr>
        <w:t>给予从轻处罚。</w:t>
      </w:r>
      <w:bookmarkEnd w:id="10"/>
    </w:p>
    <w:p w14:paraId="4410E0FA">
      <w:pPr>
        <w:keepNext w:val="0"/>
        <w:keepLines w:val="0"/>
        <w:pageBreakBefore w:val="0"/>
        <w:widowControl w:val="0"/>
        <w:tabs>
          <w:tab w:val="left" w:pos="2440"/>
          <w:tab w:val="left" w:pos="8964"/>
        </w:tabs>
        <w:kinsoku/>
        <w:wordWrap/>
        <w:overflowPunct/>
        <w:topLinePunct w:val="0"/>
        <w:autoSpaceDE/>
        <w:autoSpaceDN/>
        <w:bidi w:val="0"/>
        <w:adjustRightInd w:val="0"/>
        <w:snapToGrid/>
        <w:spacing w:line="540" w:lineRule="exact"/>
        <w:ind w:firstLine="640" w:firstLineChars="200"/>
        <w:jc w:val="both"/>
        <w:textAlignment w:val="auto"/>
        <w:rPr>
          <w:rFonts w:hint="eastAsia" w:ascii="仿宋" w:hAnsi="仿宋" w:eastAsia="仿宋" w:cs="仿宋"/>
          <w:sz w:val="32"/>
          <w:szCs w:val="32"/>
          <w:u w:val="single" w:color="auto"/>
          <w:lang w:eastAsia="zh-CN"/>
        </w:rPr>
      </w:pPr>
      <w:bookmarkStart w:id="11" w:name="CALCULATE—XZCFJDS—cfjycxzcfnr"/>
      <w:r>
        <w:rPr>
          <w:rFonts w:hint="eastAsia" w:ascii="仿宋_GB2312" w:hAnsi="仿宋_GB2312" w:eastAsia="仿宋_GB2312" w:cs="仿宋_GB2312"/>
          <w:b w:val="0"/>
          <w:color w:val="000000"/>
          <w:sz w:val="32"/>
          <w:u w:val="none" w:color="auto"/>
          <w:lang w:eastAsia="zh-CN"/>
        </w:rPr>
        <w:t>我局于</w:t>
      </w:r>
      <w:r>
        <w:rPr>
          <w:rFonts w:hint="eastAsia" w:ascii="仿宋_GB2312" w:hAnsi="仿宋_GB2312" w:eastAsia="仿宋_GB2312" w:cs="仿宋_GB2312"/>
          <w:b w:val="0"/>
          <w:color w:val="000000" w:themeColor="text1"/>
          <w:sz w:val="32"/>
          <w:u w:val="none" w:color="auto"/>
          <w14:textFill>
            <w14:solidFill>
              <w14:schemeClr w14:val="tx1"/>
            </w14:solidFill>
          </w14:textFill>
        </w:rPr>
        <w:t>2025年04月</w:t>
      </w:r>
      <w:r>
        <w:rPr>
          <w:rFonts w:hint="eastAsia" w:ascii="仿宋_GB2312" w:hAnsi="仿宋_GB2312" w:eastAsia="仿宋_GB2312" w:cs="仿宋_GB2312"/>
          <w:b w:val="0"/>
          <w:color w:val="000000" w:themeColor="text1"/>
          <w:sz w:val="32"/>
          <w:u w:val="none" w:color="auto"/>
          <w:lang w:val="en-US" w:eastAsia="zh-CN"/>
          <w14:textFill>
            <w14:solidFill>
              <w14:schemeClr w14:val="tx1"/>
            </w14:solidFill>
          </w14:textFill>
        </w:rPr>
        <w:t>28</w:t>
      </w:r>
      <w:r>
        <w:rPr>
          <w:rFonts w:hint="eastAsia" w:ascii="仿宋_GB2312" w:hAnsi="仿宋_GB2312" w:eastAsia="仿宋_GB2312" w:cs="仿宋_GB2312"/>
          <w:b w:val="0"/>
          <w:color w:val="000000" w:themeColor="text1"/>
          <w:sz w:val="32"/>
          <w:u w:val="none" w:color="auto"/>
          <w14:textFill>
            <w14:solidFill>
              <w14:schemeClr w14:val="tx1"/>
            </w14:solidFill>
          </w14:textFill>
        </w:rPr>
        <w:t>日</w:t>
      </w:r>
      <w:r>
        <w:rPr>
          <w:rFonts w:hint="eastAsia" w:ascii="仿宋_GB2312" w:hAnsi="仿宋_GB2312" w:eastAsia="仿宋_GB2312" w:cs="仿宋_GB2312"/>
          <w:b w:val="0"/>
          <w:color w:val="000000" w:themeColor="text1"/>
          <w:sz w:val="32"/>
          <w:u w:val="none" w:color="auto"/>
          <w:lang w:eastAsia="zh-CN"/>
          <w14:textFill>
            <w14:solidFill>
              <w14:schemeClr w14:val="tx1"/>
            </w14:solidFill>
          </w14:textFill>
        </w:rPr>
        <w:t>向</w:t>
      </w:r>
      <w:r>
        <w:rPr>
          <w:rFonts w:hint="eastAsia" w:ascii="仿宋" w:hAnsi="仿宋" w:eastAsia="仿宋"/>
          <w:color w:val="000000" w:themeColor="text1"/>
          <w:sz w:val="32"/>
          <w:szCs w:val="32"/>
          <w:u w:val="none" w:color="auto"/>
          <w14:textFill>
            <w14:solidFill>
              <w14:schemeClr w14:val="tx1"/>
            </w14:solidFill>
          </w14:textFill>
        </w:rPr>
        <w:t>当事人送达了偃市监告[202</w:t>
      </w:r>
      <w:r>
        <w:rPr>
          <w:rFonts w:hint="eastAsia" w:ascii="仿宋" w:hAnsi="仿宋" w:eastAsia="仿宋"/>
          <w:color w:val="000000" w:themeColor="text1"/>
          <w:sz w:val="32"/>
          <w:szCs w:val="32"/>
          <w:u w:val="none" w:color="auto"/>
          <w:lang w:val="en-US" w:eastAsia="zh-CN"/>
          <w14:textFill>
            <w14:solidFill>
              <w14:schemeClr w14:val="tx1"/>
            </w14:solidFill>
          </w14:textFill>
        </w:rPr>
        <w:t>5</w:t>
      </w:r>
      <w:r>
        <w:rPr>
          <w:rFonts w:hint="eastAsia" w:ascii="仿宋" w:hAnsi="仿宋" w:eastAsia="仿宋"/>
          <w:color w:val="000000" w:themeColor="text1"/>
          <w:sz w:val="32"/>
          <w:szCs w:val="32"/>
          <w:u w:val="none" w:color="auto"/>
          <w14:textFill>
            <w14:solidFill>
              <w14:schemeClr w14:val="tx1"/>
            </w14:solidFill>
          </w14:textFill>
        </w:rPr>
        <w:t>]</w:t>
      </w:r>
      <w:r>
        <w:rPr>
          <w:rFonts w:hint="eastAsia" w:ascii="仿宋" w:hAnsi="仿宋" w:eastAsia="仿宋"/>
          <w:color w:val="000000" w:themeColor="text1"/>
          <w:sz w:val="32"/>
          <w:szCs w:val="32"/>
          <w:u w:val="none" w:color="auto"/>
          <w:lang w:val="en-US" w:eastAsia="zh-CN"/>
          <w14:textFill>
            <w14:solidFill>
              <w14:schemeClr w14:val="tx1"/>
            </w14:solidFill>
          </w14:textFill>
        </w:rPr>
        <w:t>55</w:t>
      </w:r>
      <w:r>
        <w:rPr>
          <w:rFonts w:hint="eastAsia" w:ascii="仿宋" w:hAnsi="仿宋" w:eastAsia="仿宋"/>
          <w:color w:val="000000" w:themeColor="text1"/>
          <w:sz w:val="32"/>
          <w:szCs w:val="32"/>
          <w:u w:val="none" w:color="auto"/>
          <w14:textFill>
            <w14:solidFill>
              <w14:schemeClr w14:val="tx1"/>
            </w14:solidFill>
          </w14:textFill>
        </w:rPr>
        <w:t>号《</w:t>
      </w:r>
      <w:r>
        <w:rPr>
          <w:rFonts w:hint="eastAsia" w:ascii="仿宋" w:hAnsi="仿宋" w:eastAsia="仿宋"/>
          <w:color w:val="000000" w:themeColor="text1"/>
          <w:sz w:val="32"/>
          <w:szCs w:val="32"/>
          <w:u w:val="none" w:color="auto"/>
          <w:lang w:eastAsia="zh-CN"/>
          <w14:textFill>
            <w14:solidFill>
              <w14:schemeClr w14:val="tx1"/>
            </w14:solidFill>
          </w14:textFill>
        </w:rPr>
        <w:t>洛</w:t>
      </w:r>
      <w:r>
        <w:rPr>
          <w:rFonts w:hint="eastAsia" w:ascii="仿宋" w:hAnsi="仿宋" w:eastAsia="仿宋"/>
          <w:color w:val="000000"/>
          <w:sz w:val="32"/>
          <w:szCs w:val="32"/>
          <w:u w:val="none" w:color="auto"/>
          <w:lang w:eastAsia="zh-CN"/>
        </w:rPr>
        <w:t>阳市</w:t>
      </w:r>
      <w:r>
        <w:rPr>
          <w:rFonts w:hint="eastAsia" w:ascii="仿宋" w:hAnsi="仿宋" w:eastAsia="仿宋"/>
          <w:color w:val="000000"/>
          <w:sz w:val="32"/>
          <w:szCs w:val="32"/>
          <w:u w:val="none" w:color="auto"/>
        </w:rPr>
        <w:t>偃师</w:t>
      </w:r>
      <w:r>
        <w:rPr>
          <w:rFonts w:hint="eastAsia" w:ascii="仿宋" w:hAnsi="仿宋" w:eastAsia="仿宋"/>
          <w:color w:val="000000"/>
          <w:sz w:val="32"/>
          <w:szCs w:val="32"/>
          <w:u w:val="none" w:color="auto"/>
          <w:lang w:eastAsia="zh-CN"/>
        </w:rPr>
        <w:t>区</w:t>
      </w:r>
      <w:r>
        <w:rPr>
          <w:rFonts w:hint="eastAsia" w:ascii="仿宋" w:hAnsi="仿宋" w:eastAsia="仿宋"/>
          <w:color w:val="000000"/>
          <w:sz w:val="32"/>
          <w:szCs w:val="32"/>
          <w:u w:val="none" w:color="auto"/>
        </w:rPr>
        <w:t>市场监督管理局行政处罚告知书》，</w:t>
      </w:r>
      <w:r>
        <w:rPr>
          <w:rFonts w:hint="eastAsia" w:ascii="仿宋" w:hAnsi="仿宋" w:eastAsia="仿宋" w:cs="仿宋"/>
          <w:color w:val="000000"/>
          <w:sz w:val="32"/>
          <w:szCs w:val="32"/>
          <w:u w:val="none" w:color="auto"/>
          <w:lang w:eastAsia="zh-CN"/>
        </w:rPr>
        <w:t>告知当事人我局拟作出行政处罚决定的事实、理由、依据、内容及当事人有权进行陈述、申辩，并可以要求听证。当事人在法定期限内未行使陈述、申辩权，亦未要求听证。</w:t>
      </w:r>
    </w:p>
    <w:p w14:paraId="4DE8C381">
      <w:pPr>
        <w:pStyle w:val="3"/>
        <w:tabs>
          <w:tab w:val="left" w:pos="9060"/>
        </w:tabs>
        <w:spacing w:line="520" w:lineRule="exact"/>
        <w:ind w:firstLine="640" w:firstLineChars="200"/>
        <w:rPr>
          <w:rFonts w:hint="eastAsia" w:ascii="仿宋_GB2312" w:hAnsi="仿宋_GB2312" w:eastAsia="仿宋_GB2312" w:cs="仿宋_GB2312"/>
          <w:b w:val="0"/>
          <w:bCs/>
          <w:color w:val="auto"/>
          <w:sz w:val="32"/>
          <w:szCs w:val="32"/>
          <w:u w:val="single" w:color="auto"/>
          <w:lang w:val="en-US" w:eastAsia="zh-CN"/>
        </w:rPr>
      </w:pPr>
      <w:r>
        <w:rPr>
          <w:rFonts w:hint="eastAsia" w:ascii="仿宋" w:hAnsi="仿宋" w:eastAsia="仿宋" w:cs="仿宋"/>
          <w:color w:val="000000"/>
          <w:sz w:val="32"/>
          <w:szCs w:val="32"/>
          <w:u w:val="none" w:color="auto"/>
        </w:rPr>
        <w:t>依据</w:t>
      </w:r>
      <w:r>
        <w:rPr>
          <w:rFonts w:hint="eastAsia" w:ascii="仿宋" w:hAnsi="仿宋" w:eastAsia="仿宋" w:cs="仿宋"/>
          <w:color w:val="000000"/>
          <w:sz w:val="32"/>
          <w:szCs w:val="32"/>
          <w:u w:val="none" w:color="auto"/>
          <w:lang w:val="en-US" w:eastAsia="zh-CN"/>
        </w:rPr>
        <w:t>《中华人民共和国食品安全法》</w:t>
      </w:r>
      <w:r>
        <w:rPr>
          <w:rFonts w:hint="eastAsia" w:ascii="仿宋" w:hAnsi="仿宋" w:eastAsia="仿宋" w:cs="仿宋"/>
          <w:color w:val="000000"/>
          <w:sz w:val="32"/>
          <w:szCs w:val="32"/>
          <w:u w:val="none" w:color="auto"/>
        </w:rPr>
        <w:t>第一百二十五条</w:t>
      </w:r>
      <w:r>
        <w:rPr>
          <w:rFonts w:hint="eastAsia" w:ascii="仿宋" w:hAnsi="仿宋" w:eastAsia="仿宋" w:cs="仿宋"/>
          <w:color w:val="000000"/>
          <w:sz w:val="32"/>
          <w:szCs w:val="32"/>
          <w:u w:val="none" w:color="auto"/>
          <w:lang w:val="en-US" w:eastAsia="zh-CN"/>
        </w:rPr>
        <w:t>“</w:t>
      </w:r>
      <w:r>
        <w:rPr>
          <w:rFonts w:hint="eastAsia" w:ascii="仿宋" w:hAnsi="仿宋" w:eastAsia="仿宋" w:cs="仿宋"/>
          <w:color w:val="000000"/>
          <w:sz w:val="32"/>
          <w:szCs w:val="32"/>
          <w:u w:val="none" w:color="auto"/>
        </w:rPr>
        <w:t>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Pr>
          <w:rFonts w:hint="eastAsia" w:ascii="仿宋" w:hAnsi="仿宋" w:eastAsia="仿宋" w:cs="仿宋"/>
          <w:color w:val="000000"/>
          <w:sz w:val="32"/>
          <w:szCs w:val="32"/>
          <w:u w:val="none" w:color="auto"/>
          <w:lang w:eastAsia="zh-CN"/>
        </w:rPr>
        <w:t>”的规定。</w:t>
      </w:r>
      <w:r>
        <w:rPr>
          <w:rFonts w:hint="eastAsia" w:ascii="仿宋" w:hAnsi="仿宋" w:eastAsia="仿宋" w:cs="仿宋"/>
          <w:color w:val="000000" w:themeColor="text1"/>
          <w:sz w:val="32"/>
          <w:szCs w:val="32"/>
          <w:u w:val="none" w:color="auto"/>
          <w14:textFill>
            <w14:solidFill>
              <w14:schemeClr w14:val="tx1"/>
            </w14:solidFill>
          </w14:textFill>
        </w:rPr>
        <w:t>参照《河南省市场监督管理行政处罚裁量基准规定和基准》</w:t>
      </w:r>
      <w:r>
        <w:rPr>
          <w:rFonts w:hint="eastAsia" w:ascii="仿宋" w:hAnsi="仿宋" w:eastAsia="仿宋" w:cs="仿宋"/>
          <w:color w:val="000000" w:themeColor="text1"/>
          <w:sz w:val="32"/>
          <w:szCs w:val="32"/>
          <w:u w:val="none" w:color="auto"/>
          <w:lang w:val="en-US" w:eastAsia="zh-CN"/>
          <w14:textFill>
            <w14:solidFill>
              <w14:schemeClr w14:val="tx1"/>
            </w14:solidFill>
          </w14:textFill>
        </w:rPr>
        <w:t>8.1.6 依据</w:t>
      </w:r>
      <w:r>
        <w:rPr>
          <w:rFonts w:hint="eastAsia" w:ascii="仿宋" w:hAnsi="仿宋" w:eastAsia="仿宋" w:cs="仿宋"/>
          <w:color w:val="000000" w:themeColor="text1"/>
          <w:sz w:val="32"/>
          <w:szCs w:val="32"/>
          <w:u w:val="none" w:color="auto"/>
          <w14:textFill>
            <w14:solidFill>
              <w14:schemeClr w14:val="tx1"/>
            </w14:solidFill>
          </w14:textFill>
        </w:rPr>
        <w:t>《食品安全法》第一百二十</w:t>
      </w:r>
      <w:r>
        <w:rPr>
          <w:rFonts w:hint="eastAsia" w:ascii="仿宋" w:hAnsi="仿宋" w:eastAsia="仿宋" w:cs="仿宋"/>
          <w:color w:val="000000" w:themeColor="text1"/>
          <w:sz w:val="32"/>
          <w:szCs w:val="32"/>
          <w:u w:val="none" w:color="auto"/>
          <w:lang w:eastAsia="zh-CN"/>
          <w14:textFill>
            <w14:solidFill>
              <w14:schemeClr w14:val="tx1"/>
            </w14:solidFill>
          </w14:textFill>
        </w:rPr>
        <w:t>五</w:t>
      </w:r>
      <w:r>
        <w:rPr>
          <w:rFonts w:hint="eastAsia" w:ascii="仿宋" w:hAnsi="仿宋" w:eastAsia="仿宋" w:cs="仿宋"/>
          <w:color w:val="000000" w:themeColor="text1"/>
          <w:sz w:val="32"/>
          <w:szCs w:val="32"/>
          <w:u w:val="none" w:color="auto"/>
          <w14:textFill>
            <w14:solidFill>
              <w14:schemeClr w14:val="tx1"/>
            </w14:solidFill>
          </w14:textFill>
        </w:rPr>
        <w:t>条</w:t>
      </w:r>
      <w:r>
        <w:rPr>
          <w:rFonts w:hint="eastAsia" w:ascii="仿宋" w:hAnsi="仿宋" w:eastAsia="仿宋" w:cs="仿宋"/>
          <w:color w:val="000000" w:themeColor="text1"/>
          <w:sz w:val="32"/>
          <w:szCs w:val="32"/>
          <w:u w:val="none" w:color="auto"/>
          <w:lang w:eastAsia="zh-CN"/>
          <w14:textFill>
            <w14:solidFill>
              <w14:schemeClr w14:val="tx1"/>
            </w14:solidFill>
          </w14:textFill>
        </w:rPr>
        <w:t>第一款实施的行政处罚：“</w:t>
      </w:r>
      <w:r>
        <w:rPr>
          <w:rFonts w:hint="eastAsia" w:ascii="仿宋" w:hAnsi="仿宋" w:eastAsia="仿宋" w:cs="仿宋"/>
          <w:color w:val="000000"/>
          <w:spacing w:val="0"/>
          <w:w w:val="100"/>
          <w:sz w:val="32"/>
          <w:szCs w:val="32"/>
          <w:u w:val="none" w:color="auto"/>
          <w:lang w:eastAsia="zh-CN" w:bidi="en-US"/>
        </w:rPr>
        <w:t>裁量等级</w:t>
      </w:r>
      <w:r>
        <w:rPr>
          <w:rFonts w:hint="eastAsia" w:ascii="仿宋" w:hAnsi="仿宋" w:eastAsia="仿宋" w:cs="仿宋"/>
          <w:color w:val="000000"/>
          <w:spacing w:val="0"/>
          <w:w w:val="100"/>
          <w:sz w:val="32"/>
          <w:szCs w:val="32"/>
          <w:u w:val="none" w:color="auto"/>
          <w:lang w:val="en-US" w:eastAsia="zh-CN" w:bidi="en-US"/>
        </w:rPr>
        <w:t xml:space="preserve"> 从轻；违法情形 </w:t>
      </w:r>
      <w:r>
        <w:rPr>
          <w:rFonts w:hint="eastAsia" w:ascii="仿宋" w:hAnsi="仿宋" w:eastAsia="仿宋" w:cs="仿宋"/>
          <w:color w:val="000000"/>
          <w:spacing w:val="0"/>
          <w:w w:val="100"/>
          <w:sz w:val="32"/>
          <w:szCs w:val="32"/>
          <w:u w:val="none" w:color="auto"/>
          <w:lang w:bidi="en-US"/>
        </w:rPr>
        <w:t>货值金额不超过3000元；或者具有《通则》规定的其他从轻处罚情形</w:t>
      </w:r>
      <w:r>
        <w:rPr>
          <w:rFonts w:hint="eastAsia" w:ascii="仿宋" w:hAnsi="仿宋" w:eastAsia="仿宋" w:cs="仿宋"/>
          <w:color w:val="000000"/>
          <w:spacing w:val="0"/>
          <w:w w:val="100"/>
          <w:sz w:val="32"/>
          <w:szCs w:val="32"/>
          <w:u w:val="none" w:color="auto"/>
          <w:lang w:val="en-US" w:eastAsia="zh-CN" w:bidi="en-US"/>
        </w:rPr>
        <w:t>；</w:t>
      </w:r>
      <w:r>
        <w:rPr>
          <w:rFonts w:hint="eastAsia" w:ascii="仿宋" w:hAnsi="仿宋" w:eastAsia="仿宋" w:cs="仿宋"/>
          <w:bCs/>
          <w:color w:val="000000"/>
          <w:spacing w:val="0"/>
          <w:w w:val="100"/>
          <w:sz w:val="32"/>
          <w:szCs w:val="32"/>
          <w:u w:val="none" w:color="auto"/>
          <w:lang w:eastAsia="en-US" w:bidi="en-US"/>
        </w:rPr>
        <w:t>裁量基准</w:t>
      </w:r>
      <w:r>
        <w:rPr>
          <w:rFonts w:hint="eastAsia" w:ascii="仿宋" w:hAnsi="仿宋" w:eastAsia="仿宋" w:cs="仿宋"/>
          <w:bCs/>
          <w:color w:val="000000"/>
          <w:spacing w:val="0"/>
          <w:w w:val="100"/>
          <w:sz w:val="32"/>
          <w:szCs w:val="32"/>
          <w:u w:val="none" w:color="auto"/>
          <w:lang w:val="en-US" w:eastAsia="zh-CN" w:bidi="en-US"/>
        </w:rPr>
        <w:t xml:space="preserve"> </w:t>
      </w:r>
      <w:r>
        <w:rPr>
          <w:rFonts w:hint="eastAsia" w:ascii="仿宋" w:hAnsi="仿宋" w:eastAsia="仿宋" w:cs="仿宋"/>
          <w:color w:val="000000"/>
          <w:spacing w:val="0"/>
          <w:w w:val="100"/>
          <w:sz w:val="32"/>
          <w:szCs w:val="32"/>
          <w:u w:val="none" w:color="auto"/>
          <w:lang w:bidi="en-US"/>
        </w:rPr>
        <w:t>没收违法所得和违法生产经营的食品、食品添加剂，违法生产经营的食品、食品添加剂货值金额不足1万元的，处5000元以上1.85万元以下罚款；货值金额超过1万元的处5倍以上6.5倍以下罚款。</w:t>
      </w:r>
      <w:r>
        <w:rPr>
          <w:rFonts w:hint="eastAsia" w:ascii="仿宋" w:hAnsi="仿宋" w:eastAsia="仿宋" w:cs="仿宋"/>
          <w:color w:val="000000"/>
          <w:spacing w:val="0"/>
          <w:w w:val="100"/>
          <w:sz w:val="32"/>
          <w:szCs w:val="32"/>
          <w:u w:val="none" w:color="auto"/>
          <w:lang w:eastAsia="zh-CN" w:bidi="en-US"/>
        </w:rPr>
        <w:t>”</w:t>
      </w:r>
      <w:r>
        <w:rPr>
          <w:rFonts w:hint="eastAsia" w:ascii="仿宋" w:hAnsi="仿宋" w:eastAsia="仿宋" w:cs="仿宋"/>
          <w:color w:val="000000"/>
          <w:spacing w:val="0"/>
          <w:w w:val="100"/>
          <w:sz w:val="32"/>
          <w:szCs w:val="32"/>
          <w:u w:val="none" w:color="auto"/>
          <w:lang w:val="en-US" w:eastAsia="zh-CN" w:bidi="en-US"/>
        </w:rPr>
        <w:t>之规定，</w:t>
      </w:r>
      <w:r>
        <w:rPr>
          <w:rFonts w:hint="eastAsia" w:ascii="仿宋" w:hAnsi="仿宋" w:eastAsia="仿宋"/>
          <w:color w:val="000000"/>
          <w:sz w:val="32"/>
          <w:szCs w:val="32"/>
          <w:u w:val="none" w:color="auto"/>
          <w:lang w:eastAsia="zh-CN"/>
        </w:rPr>
        <w:t>依据</w:t>
      </w:r>
      <w:r>
        <w:rPr>
          <w:rFonts w:hint="eastAsia" w:ascii="仿宋" w:hAnsi="仿宋" w:eastAsia="仿宋"/>
          <w:color w:val="000000"/>
          <w:sz w:val="32"/>
          <w:szCs w:val="32"/>
          <w:u w:val="none" w:color="auto"/>
        </w:rPr>
        <w:t>《中华人民共和国行政处罚法》</w:t>
      </w:r>
      <w:r>
        <w:rPr>
          <w:rFonts w:ascii="仿宋" w:hAnsi="仿宋" w:eastAsia="仿宋" w:cs="宋体"/>
          <w:bCs/>
          <w:color w:val="000000"/>
          <w:sz w:val="32"/>
          <w:szCs w:val="32"/>
          <w:u w:val="none" w:color="auto"/>
        </w:rPr>
        <w:t>第二十八条第一款“</w:t>
      </w:r>
      <w:r>
        <w:rPr>
          <w:rFonts w:ascii="仿宋" w:hAnsi="仿宋" w:eastAsia="仿宋" w:cs="宋体"/>
          <w:color w:val="000000"/>
          <w:sz w:val="32"/>
          <w:szCs w:val="32"/>
          <w:u w:val="none" w:color="auto"/>
        </w:rPr>
        <w:t>行政机关实施行政处罚时，应当责令当事人改正或者限期改正违法行为。”之规定</w:t>
      </w:r>
      <w:r>
        <w:rPr>
          <w:rFonts w:hint="eastAsia" w:ascii="仿宋" w:hAnsi="仿宋" w:eastAsia="仿宋" w:cs="宋体"/>
          <w:color w:val="000000"/>
          <w:sz w:val="32"/>
          <w:szCs w:val="32"/>
          <w:u w:val="none" w:color="auto"/>
          <w:lang w:val="en-US" w:eastAsia="zh-CN"/>
        </w:rPr>
        <w:t>,责令</w:t>
      </w:r>
      <w:r>
        <w:rPr>
          <w:rFonts w:hint="eastAsia" w:ascii="仿宋_GB2312" w:hAnsi="仿宋_GB2312" w:eastAsia="仿宋_GB2312" w:cs="仿宋_GB2312"/>
          <w:b w:val="0"/>
          <w:color w:val="000000"/>
          <w:sz w:val="32"/>
          <w:u w:val="none" w:color="auto"/>
        </w:rPr>
        <w:t>偃师市首阳山街道办老手艺饭店改正违法行为，没收二分之一袋五香脆耳和三分之二袋猪头糕,罚款8000元。</w:t>
      </w:r>
      <w:bookmarkEnd w:id="11"/>
      <w:r>
        <w:rPr>
          <w:rFonts w:hint="eastAsia" w:ascii="仿宋_GB2312" w:hAnsi="仿宋_GB2312" w:eastAsia="仿宋_GB2312" w:cs="仿宋_GB2312"/>
          <w:b w:val="0"/>
          <w:bCs/>
          <w:color w:val="000000"/>
          <w:sz w:val="32"/>
          <w:szCs w:val="32"/>
          <w:u w:val="none" w:color="auto"/>
          <w:lang w:val="en-US" w:eastAsia="zh-CN"/>
        </w:rPr>
        <w:t xml:space="preserve">  </w:t>
      </w:r>
    </w:p>
    <w:p w14:paraId="39F7DB41">
      <w:pPr>
        <w:keepNext w:val="0"/>
        <w:keepLines w:val="0"/>
        <w:pageBreakBefore w:val="0"/>
        <w:widowControl w:val="0"/>
        <w:kinsoku/>
        <w:wordWrap/>
        <w:overflowPunct/>
        <w:topLinePunct w:val="0"/>
        <w:autoSpaceDE/>
        <w:autoSpaceDN/>
        <w:bidi w:val="0"/>
        <w:snapToGrid/>
        <w:spacing w:line="540" w:lineRule="exact"/>
        <w:ind w:firstLine="640" w:firstLineChars="200"/>
        <w:jc w:val="both"/>
        <w:textAlignment w:val="auto"/>
        <w:rPr>
          <w:rFonts w:ascii="仿宋" w:hAnsi="仿宋" w:eastAsia="仿宋" w:cs="仿宋_GB2312"/>
          <w:bCs/>
          <w:sz w:val="32"/>
          <w:szCs w:val="32"/>
          <w:u w:val="single" w:color="auto"/>
          <w:lang w:eastAsia="zh-CN"/>
        </w:rPr>
      </w:pPr>
      <w:r>
        <w:rPr>
          <w:rFonts w:hint="eastAsia" w:ascii="仿宋" w:hAnsi="仿宋" w:eastAsia="仿宋" w:cs="仿宋_GB2312"/>
          <w:bCs/>
          <w:color w:val="000000"/>
          <w:sz w:val="32"/>
          <w:szCs w:val="32"/>
          <w:u w:val="none" w:color="auto"/>
          <w:lang w:eastAsia="zh-CN"/>
        </w:rPr>
        <w:t>当事人收到本处罚决定之日起</w:t>
      </w:r>
      <w:r>
        <w:rPr>
          <w:rFonts w:ascii="仿宋" w:hAnsi="仿宋" w:eastAsia="仿宋" w:cs="仿宋_GB2312"/>
          <w:bCs/>
          <w:color w:val="000000"/>
          <w:sz w:val="32"/>
          <w:szCs w:val="32"/>
          <w:u w:val="none" w:color="auto"/>
          <w:lang w:eastAsia="zh-CN"/>
        </w:rPr>
        <w:t>15</w:t>
      </w:r>
      <w:r>
        <w:rPr>
          <w:rFonts w:hint="eastAsia" w:ascii="仿宋" w:hAnsi="仿宋" w:eastAsia="仿宋" w:cs="仿宋_GB2312"/>
          <w:bCs/>
          <w:color w:val="000000"/>
          <w:sz w:val="32"/>
          <w:szCs w:val="32"/>
          <w:u w:val="none" w:color="auto"/>
          <w:lang w:eastAsia="zh-CN"/>
        </w:rPr>
        <w:t>日内，缴清上述罚款。（当事人可选择以下银行缴纳罚款：</w:t>
      </w:r>
      <w:r>
        <w:rPr>
          <w:rFonts w:ascii="仿宋" w:hAnsi="仿宋" w:eastAsia="仿宋" w:cs="仿宋_GB2312"/>
          <w:bCs/>
          <w:color w:val="000000"/>
          <w:sz w:val="32"/>
          <w:szCs w:val="32"/>
          <w:u w:val="none" w:color="auto"/>
          <w:lang w:eastAsia="zh-CN"/>
        </w:rPr>
        <w:t>1.</w:t>
      </w:r>
      <w:r>
        <w:rPr>
          <w:rFonts w:hint="eastAsia" w:ascii="仿宋" w:hAnsi="仿宋" w:eastAsia="仿宋" w:cs="仿宋_GB2312"/>
          <w:bCs/>
          <w:color w:val="000000"/>
          <w:sz w:val="32"/>
          <w:szCs w:val="32"/>
          <w:u w:val="none" w:color="auto"/>
          <w:lang w:eastAsia="zh-CN"/>
        </w:rPr>
        <w:t>农业银行偃师市支行，户名：洛阳市偃师区财政局财政专户，账号：</w:t>
      </w:r>
      <w:r>
        <w:rPr>
          <w:rFonts w:ascii="仿宋" w:hAnsi="仿宋" w:eastAsia="仿宋" w:cs="仿宋_GB2312"/>
          <w:bCs/>
          <w:color w:val="000000"/>
          <w:sz w:val="32"/>
          <w:szCs w:val="32"/>
          <w:u w:val="none" w:color="auto"/>
          <w:lang w:eastAsia="zh-CN"/>
        </w:rPr>
        <w:t>16129101040000020</w:t>
      </w:r>
      <w:r>
        <w:rPr>
          <w:rFonts w:hint="eastAsia" w:ascii="仿宋" w:hAnsi="仿宋" w:eastAsia="仿宋" w:cs="仿宋_GB2312"/>
          <w:bCs/>
          <w:color w:val="000000"/>
          <w:sz w:val="32"/>
          <w:szCs w:val="32"/>
          <w:u w:val="none" w:color="auto"/>
          <w:lang w:eastAsia="zh-CN"/>
        </w:rPr>
        <w:t>。</w:t>
      </w:r>
      <w:r>
        <w:rPr>
          <w:rFonts w:ascii="仿宋" w:hAnsi="仿宋" w:eastAsia="仿宋" w:cs="仿宋_GB2312"/>
          <w:bCs/>
          <w:color w:val="000000"/>
          <w:sz w:val="32"/>
          <w:szCs w:val="32"/>
          <w:u w:val="none" w:color="auto"/>
          <w:lang w:eastAsia="zh-CN"/>
        </w:rPr>
        <w:t>2.</w:t>
      </w:r>
      <w:r>
        <w:rPr>
          <w:rFonts w:hint="eastAsia" w:ascii="仿宋" w:hAnsi="仿宋" w:eastAsia="仿宋" w:cs="仿宋_GB2312"/>
          <w:bCs/>
          <w:color w:val="000000"/>
          <w:sz w:val="32"/>
          <w:szCs w:val="32"/>
          <w:u w:val="none" w:color="auto"/>
          <w:lang w:eastAsia="zh-CN"/>
        </w:rPr>
        <w:t>工商银行偃师市支行，户名：洛阳市偃师区财政局财政专户，账号：</w:t>
      </w:r>
      <w:r>
        <w:rPr>
          <w:rFonts w:ascii="仿宋" w:hAnsi="仿宋" w:eastAsia="仿宋" w:cs="仿宋_GB2312"/>
          <w:bCs/>
          <w:color w:val="000000"/>
          <w:sz w:val="32"/>
          <w:szCs w:val="32"/>
          <w:u w:val="none" w:color="auto"/>
          <w:lang w:eastAsia="zh-CN"/>
        </w:rPr>
        <w:t>1705027009064004971</w:t>
      </w:r>
      <w:r>
        <w:rPr>
          <w:rFonts w:hint="eastAsia" w:ascii="仿宋" w:hAnsi="仿宋" w:eastAsia="仿宋" w:cs="仿宋_GB2312"/>
          <w:bCs/>
          <w:color w:val="000000"/>
          <w:sz w:val="32"/>
          <w:szCs w:val="32"/>
          <w:u w:val="none" w:color="auto"/>
          <w:lang w:eastAsia="zh-CN"/>
        </w:rPr>
        <w:t>。</w:t>
      </w:r>
      <w:r>
        <w:rPr>
          <w:rFonts w:ascii="仿宋" w:hAnsi="仿宋" w:eastAsia="仿宋" w:cs="仿宋_GB2312"/>
          <w:bCs/>
          <w:color w:val="000000"/>
          <w:sz w:val="32"/>
          <w:szCs w:val="32"/>
          <w:u w:val="none" w:color="auto"/>
          <w:lang w:eastAsia="zh-CN"/>
        </w:rPr>
        <w:t>3.</w:t>
      </w:r>
      <w:r>
        <w:rPr>
          <w:rFonts w:hint="eastAsia" w:ascii="仿宋" w:hAnsi="仿宋" w:eastAsia="仿宋" w:cs="仿宋_GB2312"/>
          <w:bCs/>
          <w:color w:val="000000"/>
          <w:sz w:val="32"/>
          <w:szCs w:val="32"/>
          <w:u w:val="none" w:color="auto"/>
          <w:lang w:eastAsia="zh-CN"/>
        </w:rPr>
        <w:t>中国银行偃师市支行，户名：洛阳市偃师区财政局财政专户，账号：</w:t>
      </w:r>
      <w:r>
        <w:rPr>
          <w:rFonts w:ascii="仿宋" w:hAnsi="仿宋" w:eastAsia="仿宋" w:cs="仿宋_GB2312"/>
          <w:bCs/>
          <w:color w:val="000000"/>
          <w:sz w:val="32"/>
          <w:szCs w:val="32"/>
          <w:u w:val="none" w:color="auto"/>
          <w:lang w:eastAsia="zh-CN"/>
        </w:rPr>
        <w:t>249407156581</w:t>
      </w:r>
      <w:r>
        <w:rPr>
          <w:rFonts w:hint="eastAsia" w:ascii="仿宋" w:hAnsi="仿宋" w:eastAsia="仿宋" w:cs="仿宋_GB2312"/>
          <w:bCs/>
          <w:color w:val="000000"/>
          <w:sz w:val="32"/>
          <w:szCs w:val="32"/>
          <w:u w:val="none" w:color="auto"/>
          <w:lang w:eastAsia="zh-CN"/>
        </w:rPr>
        <w:t>。</w:t>
      </w:r>
      <w:r>
        <w:rPr>
          <w:rFonts w:ascii="仿宋" w:hAnsi="仿宋" w:eastAsia="仿宋" w:cs="仿宋_GB2312"/>
          <w:bCs/>
          <w:color w:val="000000"/>
          <w:sz w:val="32"/>
          <w:szCs w:val="32"/>
          <w:u w:val="none" w:color="auto"/>
          <w:lang w:eastAsia="zh-CN"/>
        </w:rPr>
        <w:t>4.</w:t>
      </w:r>
      <w:r>
        <w:rPr>
          <w:rFonts w:hint="eastAsia" w:ascii="仿宋" w:hAnsi="仿宋" w:eastAsia="仿宋" w:cs="仿宋_GB2312"/>
          <w:bCs/>
          <w:color w:val="000000"/>
          <w:sz w:val="32"/>
          <w:szCs w:val="32"/>
          <w:u w:val="none" w:color="auto"/>
          <w:lang w:eastAsia="zh-CN"/>
        </w:rPr>
        <w:t>农商银行偃师营业部，户名：洛阳市偃师区财政局财政专户，账号：</w:t>
      </w:r>
      <w:r>
        <w:rPr>
          <w:rFonts w:ascii="仿宋" w:hAnsi="仿宋" w:eastAsia="仿宋" w:cs="仿宋_GB2312"/>
          <w:bCs/>
          <w:color w:val="000000"/>
          <w:sz w:val="32"/>
          <w:szCs w:val="32"/>
          <w:u w:val="none" w:color="auto"/>
          <w:lang w:eastAsia="zh-CN"/>
        </w:rPr>
        <w:t>00000005583396678012</w:t>
      </w:r>
      <w:r>
        <w:rPr>
          <w:rFonts w:hint="eastAsia" w:ascii="仿宋" w:hAnsi="仿宋" w:eastAsia="仿宋" w:cs="仿宋_GB2312"/>
          <w:bCs/>
          <w:color w:val="000000"/>
          <w:sz w:val="32"/>
          <w:szCs w:val="32"/>
          <w:u w:val="none" w:color="auto"/>
          <w:lang w:eastAsia="zh-CN"/>
        </w:rPr>
        <w:t>。</w:t>
      </w:r>
      <w:r>
        <w:rPr>
          <w:rFonts w:ascii="仿宋" w:hAnsi="仿宋" w:eastAsia="仿宋" w:cs="仿宋_GB2312"/>
          <w:bCs/>
          <w:color w:val="000000"/>
          <w:sz w:val="32"/>
          <w:szCs w:val="32"/>
          <w:u w:val="none" w:color="auto"/>
          <w:lang w:eastAsia="zh-CN"/>
        </w:rPr>
        <w:t>5.</w:t>
      </w:r>
      <w:r>
        <w:rPr>
          <w:rFonts w:hint="eastAsia" w:ascii="仿宋" w:hAnsi="仿宋" w:eastAsia="仿宋" w:cs="仿宋_GB2312"/>
          <w:bCs/>
          <w:color w:val="000000"/>
          <w:sz w:val="32"/>
          <w:szCs w:val="32"/>
          <w:u w:val="none" w:color="auto"/>
          <w:lang w:eastAsia="zh-CN"/>
        </w:rPr>
        <w:t>建设银行偃师支行，户名：洛阳市偃师区财政局财政专户，账号：</w:t>
      </w:r>
      <w:r>
        <w:rPr>
          <w:rFonts w:ascii="仿宋" w:hAnsi="仿宋" w:eastAsia="仿宋" w:cs="仿宋_GB2312"/>
          <w:bCs/>
          <w:color w:val="000000"/>
          <w:sz w:val="32"/>
          <w:szCs w:val="32"/>
          <w:u w:val="none" w:color="auto"/>
          <w:lang w:eastAsia="zh-CN"/>
        </w:rPr>
        <w:t>41001591110058000003</w:t>
      </w:r>
      <w:r>
        <w:rPr>
          <w:rFonts w:hint="eastAsia" w:ascii="仿宋" w:hAnsi="仿宋" w:eastAsia="仿宋" w:cs="仿宋_GB2312"/>
          <w:bCs/>
          <w:color w:val="000000"/>
          <w:sz w:val="32"/>
          <w:szCs w:val="32"/>
          <w:u w:val="none" w:color="auto"/>
          <w:lang w:eastAsia="zh-CN"/>
        </w:rPr>
        <w:t>。</w:t>
      </w:r>
      <w:r>
        <w:rPr>
          <w:rFonts w:ascii="仿宋" w:hAnsi="仿宋" w:eastAsia="仿宋" w:cs="仿宋_GB2312"/>
          <w:bCs/>
          <w:color w:val="000000"/>
          <w:sz w:val="32"/>
          <w:szCs w:val="32"/>
          <w:u w:val="none" w:color="auto"/>
          <w:lang w:eastAsia="zh-CN"/>
        </w:rPr>
        <w:t>6.</w:t>
      </w:r>
      <w:r>
        <w:rPr>
          <w:rFonts w:hint="eastAsia" w:ascii="仿宋" w:hAnsi="仿宋" w:eastAsia="仿宋" w:cs="仿宋_GB2312"/>
          <w:bCs/>
          <w:color w:val="000000"/>
          <w:sz w:val="32"/>
          <w:szCs w:val="32"/>
          <w:u w:val="none" w:color="auto"/>
          <w:lang w:eastAsia="zh-CN"/>
        </w:rPr>
        <w:t>中原银行偃师市支行，户名：洛阳市偃师区财政局财政专户，账号：</w:t>
      </w:r>
      <w:r>
        <w:rPr>
          <w:rFonts w:ascii="仿宋" w:hAnsi="仿宋" w:eastAsia="仿宋" w:cs="仿宋_GB2312"/>
          <w:bCs/>
          <w:color w:val="000000"/>
          <w:sz w:val="32"/>
          <w:szCs w:val="32"/>
          <w:u w:val="none" w:color="auto"/>
          <w:lang w:eastAsia="zh-CN"/>
        </w:rPr>
        <w:t>671610090000000753</w:t>
      </w:r>
      <w:r>
        <w:rPr>
          <w:rFonts w:hint="eastAsia" w:ascii="仿宋" w:hAnsi="仿宋" w:eastAsia="仿宋" w:cs="仿宋_GB2312"/>
          <w:bCs/>
          <w:color w:val="000000"/>
          <w:sz w:val="32"/>
          <w:szCs w:val="32"/>
          <w:u w:val="none" w:color="auto"/>
          <w:lang w:eastAsia="zh-CN"/>
        </w:rPr>
        <w:t>。</w:t>
      </w:r>
      <w:r>
        <w:rPr>
          <w:rFonts w:ascii="仿宋" w:hAnsi="仿宋" w:eastAsia="仿宋" w:cs="仿宋_GB2312"/>
          <w:bCs/>
          <w:color w:val="000000"/>
          <w:sz w:val="32"/>
          <w:szCs w:val="32"/>
          <w:u w:val="none" w:color="auto"/>
          <w:lang w:eastAsia="zh-CN"/>
        </w:rPr>
        <w:t>7.</w:t>
      </w:r>
      <w:r>
        <w:rPr>
          <w:rFonts w:hint="eastAsia" w:ascii="仿宋" w:hAnsi="仿宋" w:eastAsia="仿宋" w:cs="仿宋_GB2312"/>
          <w:bCs/>
          <w:color w:val="000000"/>
          <w:sz w:val="32"/>
          <w:szCs w:val="32"/>
          <w:u w:val="none" w:color="auto"/>
          <w:lang w:eastAsia="zh-CN"/>
        </w:rPr>
        <w:t>邮储银行偃师市支行，户名：洛阳市偃师区财政局财政专户，账号：</w:t>
      </w:r>
      <w:r>
        <w:rPr>
          <w:rFonts w:ascii="仿宋" w:hAnsi="仿宋" w:eastAsia="仿宋" w:cs="仿宋_GB2312"/>
          <w:bCs/>
          <w:color w:val="000000"/>
          <w:sz w:val="32"/>
          <w:szCs w:val="32"/>
          <w:u w:val="none" w:color="auto"/>
          <w:lang w:eastAsia="zh-CN"/>
        </w:rPr>
        <w:t>100216664840019999</w:t>
      </w:r>
      <w:r>
        <w:rPr>
          <w:rFonts w:hint="eastAsia" w:ascii="仿宋" w:hAnsi="仿宋" w:eastAsia="仿宋" w:cs="仿宋_GB2312"/>
          <w:bCs/>
          <w:color w:val="000000"/>
          <w:sz w:val="32"/>
          <w:szCs w:val="32"/>
          <w:u w:val="none" w:color="auto"/>
          <w:lang w:eastAsia="zh-CN"/>
        </w:rPr>
        <w:t>。</w:t>
      </w:r>
    </w:p>
    <w:p w14:paraId="2197E2F8">
      <w:pPr>
        <w:keepNext w:val="0"/>
        <w:keepLines w:val="0"/>
        <w:pageBreakBefore w:val="0"/>
        <w:widowControl w:val="0"/>
        <w:kinsoku/>
        <w:wordWrap/>
        <w:overflowPunct/>
        <w:topLinePunct w:val="0"/>
        <w:autoSpaceDE/>
        <w:autoSpaceDN/>
        <w:bidi w:val="0"/>
        <w:snapToGrid/>
        <w:spacing w:line="540" w:lineRule="exact"/>
        <w:ind w:left="0" w:leftChars="0" w:firstLine="640" w:firstLineChars="200"/>
        <w:jc w:val="both"/>
        <w:textAlignment w:val="auto"/>
        <w:rPr>
          <w:rFonts w:ascii="仿宋" w:hAnsi="仿宋" w:eastAsia="仿宋" w:cs="仿宋_GB2312"/>
          <w:bCs/>
          <w:sz w:val="32"/>
          <w:szCs w:val="32"/>
          <w:u w:val="single" w:color="auto"/>
          <w:lang w:eastAsia="zh-CN"/>
        </w:rPr>
      </w:pPr>
      <w:r>
        <w:rPr>
          <w:rFonts w:hint="eastAsia" w:ascii="仿宋" w:hAnsi="仿宋" w:eastAsia="仿宋" w:cs="仿宋_GB2312"/>
          <w:bCs/>
          <w:color w:val="000000"/>
          <w:sz w:val="32"/>
          <w:szCs w:val="32"/>
          <w:u w:val="none" w:color="auto"/>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14:paraId="505AB9AD">
      <w:pPr>
        <w:keepNext w:val="0"/>
        <w:keepLines w:val="0"/>
        <w:pageBreakBefore w:val="0"/>
        <w:widowControl w:val="0"/>
        <w:tabs>
          <w:tab w:val="left" w:pos="2440"/>
          <w:tab w:val="left" w:pos="8964"/>
        </w:tabs>
        <w:kinsoku/>
        <w:wordWrap/>
        <w:overflowPunct/>
        <w:topLinePunct w:val="0"/>
        <w:autoSpaceDE/>
        <w:autoSpaceDN/>
        <w:bidi w:val="0"/>
        <w:snapToGrid/>
        <w:spacing w:line="540" w:lineRule="exact"/>
        <w:ind w:left="0" w:leftChars="0" w:firstLine="640" w:firstLineChars="200"/>
        <w:jc w:val="both"/>
        <w:textAlignment w:val="auto"/>
        <w:rPr>
          <w:rFonts w:ascii="仿宋" w:hAnsi="仿宋" w:eastAsia="仿宋" w:cs="仿宋_GB2312"/>
          <w:sz w:val="32"/>
          <w:szCs w:val="32"/>
          <w:u w:val="single" w:color="auto"/>
          <w:lang w:eastAsia="zh-CN"/>
        </w:rPr>
      </w:pPr>
      <w:r>
        <w:rPr>
          <w:rFonts w:hint="eastAsia" w:ascii="仿宋" w:hAnsi="仿宋" w:eastAsia="仿宋" w:cs="仿宋_GB2312"/>
          <w:bCs/>
          <w:color w:val="000000"/>
          <w:sz w:val="32"/>
          <w:szCs w:val="32"/>
          <w:u w:val="none" w:color="auto"/>
          <w:lang w:eastAsia="zh-CN"/>
        </w:rPr>
        <w:t>如不服本处罚决定，可自接文之日起六十日内向洛阳市偃师区人民政府申请复议，也可于接文之日起六个月内向洛阳市偃师区人民法院提起诉讼。如果需要通过互联网渠道申请行政复议，可以通过行政复议服务平台（</w:t>
      </w:r>
      <w:r>
        <w:rPr>
          <w:rFonts w:hint="eastAsia" w:ascii="仿宋" w:hAnsi="仿宋" w:eastAsia="仿宋" w:cs="仿宋_GB2312"/>
          <w:bCs/>
          <w:color w:val="000000"/>
          <w:sz w:val="32"/>
          <w:szCs w:val="32"/>
          <w:u w:val="none" w:color="auto"/>
          <w:lang w:val="en-US" w:eastAsia="zh-CN"/>
        </w:rPr>
        <w:t>https://xzfy.moj.gov.cn/</w:t>
      </w:r>
      <w:r>
        <w:rPr>
          <w:rFonts w:hint="eastAsia" w:ascii="仿宋" w:hAnsi="仿宋" w:eastAsia="仿宋" w:cs="仿宋_GB2312"/>
          <w:bCs/>
          <w:color w:val="000000"/>
          <w:sz w:val="32"/>
          <w:szCs w:val="32"/>
          <w:u w:val="none" w:color="auto"/>
          <w:lang w:eastAsia="zh-CN"/>
        </w:rPr>
        <w:t>）网站提交申请。行政复议或者行政诉讼期间，本行政处罚决定不停止执行。</w:t>
      </w:r>
    </w:p>
    <w:p w14:paraId="37145442">
      <w:pPr>
        <w:widowControl/>
        <w:snapToGrid w:val="0"/>
        <w:spacing w:line="520" w:lineRule="exact"/>
        <w:jc w:val="left"/>
        <w:rPr>
          <w:rFonts w:ascii="Times New Roman" w:hAnsi="Times New Roman" w:eastAsia="仿宋_GB2312" w:cs="仿宋_GB2312"/>
          <w:color w:val="auto"/>
          <w:sz w:val="32"/>
          <w:szCs w:val="32"/>
        </w:rPr>
      </w:pPr>
    </w:p>
    <w:p w14:paraId="19598534">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2B208DA7">
      <w:pPr>
        <w:spacing w:line="560" w:lineRule="exact"/>
        <w:ind w:right="640" w:firstLine="601"/>
        <w:jc w:val="right"/>
        <w:rPr>
          <w:rFonts w:hint="eastAsia" w:ascii="Times New Roman" w:hAnsi="Times New Roman" w:eastAsia="仿宋_GB2312" w:cs="仿宋"/>
          <w:color w:val="auto"/>
          <w:sz w:val="32"/>
        </w:rPr>
      </w:pPr>
      <w:bookmarkStart w:id="12" w:name="DYNAMIC—DWXX—tAj_dwmc—2"/>
    </w:p>
    <w:p w14:paraId="316C38A2">
      <w:pPr>
        <w:spacing w:line="560" w:lineRule="exact"/>
        <w:ind w:right="640" w:firstLine="601"/>
        <w:jc w:val="right"/>
        <w:rPr>
          <w:rFonts w:hint="eastAsia" w:ascii="Times New Roman" w:hAnsi="Times New Roman" w:eastAsia="仿宋_GB2312" w:cs="仿宋"/>
          <w:color w:val="auto"/>
          <w:sz w:val="32"/>
        </w:rPr>
      </w:pPr>
    </w:p>
    <w:p w14:paraId="088AF95C">
      <w:pPr>
        <w:spacing w:line="560" w:lineRule="exact"/>
        <w:ind w:right="640" w:firstLine="601"/>
        <w:jc w:val="right"/>
        <w:rPr>
          <w:rFonts w:ascii="Times New Roman" w:hAnsi="Times New Roman" w:eastAsia="仿宋_GB2312" w:cs="仿宋"/>
          <w:color w:val="auto"/>
          <w:sz w:val="32"/>
          <w:szCs w:val="32"/>
        </w:rPr>
      </w:pPr>
      <w:r>
        <w:rPr>
          <w:rFonts w:hint="eastAsia" w:ascii="Times New Roman" w:hAnsi="Times New Roman" w:eastAsia="仿宋_GB2312" w:cs="仿宋"/>
          <w:color w:val="000000"/>
          <w:sz w:val="32"/>
          <w:u w:val="none"/>
        </w:rPr>
        <w:t>洛阳市偃师区市场监督管理局</w:t>
      </w:r>
      <w:bookmarkEnd w:id="12"/>
      <w:r>
        <w:rPr>
          <w:rFonts w:hint="eastAsia" w:ascii="Times New Roman" w:hAnsi="Times New Roman" w:eastAsia="仿宋_GB2312" w:cs="仿宋"/>
          <w:color w:val="000000"/>
          <w:sz w:val="32"/>
          <w:szCs w:val="32"/>
          <w:u w:val="none"/>
        </w:rPr>
        <w:t xml:space="preserve">    </w:t>
      </w:r>
    </w:p>
    <w:p w14:paraId="41B84130">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仿宋_GB2312" w:hAnsi="Times New Roman" w:eastAsia="仿宋_GB2312" w:cs="仿宋"/>
          <w:color w:val="auto"/>
          <w:sz w:val="32"/>
        </w:rPr>
      </w:pPr>
      <w:r>
        <w:rPr>
          <w:rFonts w:ascii="仿宋_GB2312" w:hAnsi="仿宋_GB2312" w:eastAsia="仿宋_GB2312" w:cs="仿宋_GB2312"/>
          <w:sz w:val="32"/>
        </w:rPr>
        <w:t>2025年05月12日</w:t>
      </w:r>
      <w:bookmarkStart w:id="13" w:name="CALCULATE—TIME—NOW"/>
    </w:p>
    <w:bookmarkEnd w:id="13"/>
    <w:p w14:paraId="4F2CDB2F">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r>
        <w:rPr>
          <w:rFonts w:hint="eastAsia" w:ascii="Times New Roman" w:hAnsi="Times New Roman" w:eastAsia="仿宋_GB2312" w:cs="仿宋_GB2312"/>
          <w:color w:val="000000"/>
          <w:sz w:val="32"/>
          <w:szCs w:val="32"/>
          <w:u w:val="none"/>
        </w:rPr>
        <w:t xml:space="preserve">  </w:t>
      </w:r>
    </w:p>
    <w:p w14:paraId="549C48F1">
      <w:pPr>
        <w:widowControl/>
        <w:snapToGrid w:val="0"/>
        <w:spacing w:line="520" w:lineRule="exact"/>
        <w:jc w:val="right"/>
        <w:rPr>
          <w:rFonts w:ascii="Times New Roman" w:hAnsi="Times New Roman" w:eastAsia="仿宋_GB2312" w:cs="Mongolian Baiti"/>
          <w:color w:val="auto"/>
          <w:sz w:val="32"/>
          <w:szCs w:val="32"/>
        </w:rPr>
      </w:pPr>
    </w:p>
    <w:p w14:paraId="141F0E86">
      <w:pPr>
        <w:tabs>
          <w:tab w:val="left" w:pos="2440"/>
          <w:tab w:val="left" w:pos="8964"/>
        </w:tabs>
        <w:spacing w:line="520" w:lineRule="exact"/>
        <w:jc w:val="left"/>
        <w:rPr>
          <w:rFonts w:hint="eastAsia" w:ascii="仿宋" w:hAnsi="仿宋" w:eastAsia="仿宋" w:cs="仿宋_GB2312"/>
          <w:sz w:val="32"/>
          <w:szCs w:val="32"/>
          <w:lang w:val="en-US" w:eastAsia="zh-CN"/>
        </w:rPr>
      </w:pPr>
    </w:p>
    <w:p w14:paraId="2CE55B7F">
      <w:pPr>
        <w:tabs>
          <w:tab w:val="left" w:pos="2440"/>
          <w:tab w:val="left" w:pos="8964"/>
        </w:tabs>
        <w:spacing w:line="520" w:lineRule="exact"/>
        <w:jc w:val="left"/>
        <w:rPr>
          <w:rFonts w:hint="eastAsia" w:ascii="仿宋" w:hAnsi="仿宋" w:eastAsia="仿宋" w:cs="仿宋_GB2312"/>
          <w:sz w:val="32"/>
          <w:szCs w:val="32"/>
          <w:lang w:val="en-US" w:eastAsia="zh-CN"/>
        </w:rPr>
      </w:pPr>
    </w:p>
    <w:p w14:paraId="0D58D5EB">
      <w:pPr>
        <w:tabs>
          <w:tab w:val="left" w:pos="2440"/>
          <w:tab w:val="left" w:pos="8964"/>
        </w:tabs>
        <w:spacing w:line="520" w:lineRule="exact"/>
        <w:jc w:val="left"/>
        <w:rPr>
          <w:rFonts w:hint="eastAsia" w:ascii="仿宋" w:hAnsi="仿宋" w:eastAsia="仿宋" w:cs="仿宋_GB2312"/>
          <w:sz w:val="32"/>
          <w:szCs w:val="32"/>
          <w:lang w:val="en-US" w:eastAsia="zh-CN"/>
        </w:rPr>
      </w:pPr>
    </w:p>
    <w:p w14:paraId="73FEDF59">
      <w:pPr>
        <w:tabs>
          <w:tab w:val="left" w:pos="2440"/>
          <w:tab w:val="left" w:pos="8964"/>
        </w:tabs>
        <w:spacing w:line="520" w:lineRule="exact"/>
        <w:jc w:val="left"/>
        <w:rPr>
          <w:rFonts w:hint="eastAsia" w:ascii="仿宋" w:hAnsi="仿宋" w:eastAsia="仿宋" w:cs="仿宋_GB2312"/>
          <w:sz w:val="32"/>
          <w:szCs w:val="32"/>
          <w:lang w:eastAsia="zh-CN"/>
        </w:rPr>
      </w:pPr>
      <w:r>
        <w:rPr>
          <w:rFonts w:hint="eastAsia" w:ascii="仿宋" w:hAnsi="仿宋" w:eastAsia="仿宋" w:cs="仿宋_GB2312"/>
          <w:color w:val="000000"/>
          <w:sz w:val="32"/>
          <w:szCs w:val="32"/>
          <w:u w:val="none"/>
          <w:lang w:val="en-US" w:eastAsia="zh-CN"/>
        </w:rPr>
        <w:t>(</w:t>
      </w:r>
      <w:r>
        <w:rPr>
          <w:rFonts w:hint="eastAsia" w:ascii="仿宋" w:hAnsi="仿宋" w:eastAsia="仿宋" w:cs="仿宋_GB2312"/>
          <w:color w:val="000000"/>
          <w:sz w:val="32"/>
          <w:szCs w:val="32"/>
          <w:u w:val="none"/>
          <w:lang w:eastAsia="zh-CN"/>
        </w:rPr>
        <w:t>市场监督管理部门将依法向社会公示本行政处罚决定息）</w:t>
      </w:r>
    </w:p>
    <w:p w14:paraId="1F59D793">
      <w:pPr>
        <w:tabs>
          <w:tab w:val="left" w:pos="2440"/>
          <w:tab w:val="left" w:pos="8964"/>
        </w:tabs>
        <w:spacing w:line="520" w:lineRule="exact"/>
        <w:ind w:firstLine="160" w:firstLineChars="50"/>
        <w:rPr>
          <w:rFonts w:hint="eastAsia" w:ascii="仿宋" w:hAnsi="仿宋" w:eastAsia="仿宋"/>
          <w:lang w:eastAsia="zh-CN"/>
        </w:rPr>
      </w:pPr>
      <w:r>
        <w:rPr>
          <w:rFonts w:ascii="仿宋" w:hAnsi="仿宋" w:eastAsia="仿宋"/>
          <w:color w:val="000000"/>
          <w:sz w:val="32"/>
          <w:u w:val="none"/>
        </w:rPr>
        <mc:AlternateContent>
          <mc:Choice Requires="wps">
            <w:drawing>
              <wp:anchor distT="0" distB="0" distL="114300" distR="114300" simplePos="0" relativeHeight="251659264" behindDoc="0" locked="0" layoutInCell="1" allowOverlap="1">
                <wp:simplePos x="0" y="0"/>
                <wp:positionH relativeFrom="column">
                  <wp:posOffset>89535</wp:posOffset>
                </wp:positionH>
                <wp:positionV relativeFrom="paragraph">
                  <wp:posOffset>34925</wp:posOffset>
                </wp:positionV>
                <wp:extent cx="54254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05pt;margin-top:2.75pt;height:0.05pt;width:427.2pt;z-index:251659264;mso-width-relative:page;mso-height-relative:page;" filled="f" stroked="t" coordsize="21600,21600" o:gfxdata="UEsDBAoAAAAAAIdO4kAAAAAAAAAAAAAAAAAEAAAAZHJzL1BLAwQUAAAACACHTuJAuF/UqNQAAAAG&#10;AQAADwAAAGRycy9kb3ducmV2LnhtbE2Oy07DMBBF90j8gzVI7KiTigYrxOkCVFUgNm2R2E7jaZwS&#10;22nsPvh7hhXdzdG9unOq+cX14kRj7ILXkE8yEOSbYDrfavjcLB4UiJjQG+yDJw0/FGFe395UWJpw&#10;9is6rVMreMTHEjXYlIZSythYchgnYSDP2S6MDhPj2Eoz4pnHXS+nWVZIh53nDxYHerHUfK+PTgO+&#10;LlfpS03fn7o3+7HfLA5Lqw5a39/l2TOIRJf0X4Y/fVaHmp224ehNFD3zY85NDbMZCI5VofjYMhcg&#10;60pe69e/UEsDBBQAAAAIAIdO4kAhUG5w+gEAAPUDAAAOAAAAZHJzL2Uyb0RvYy54bWytU82O0zAQ&#10;viPxDpbvNGmrLquo6R62LBcElYAHmDpOY8l/8rhN+xK8ABI3OHHkztuwPAZjJ5RlufRADs7Y8/nz&#10;fJ/Hy5uj0ewgAypnaz6dlJxJK1yj7K7m79/dPbvmDCPYBrSzsuYnifxm9fTJsveVnLnO6UYGRiQW&#10;q97XvIvRV0WBopMGcOK8tJRsXTAQaRp2RROgJ3aji1lZXhW9C40PTkhEWl0PST4yhksIXdsqIddO&#10;7I20cWANUkMkSdgpj3yVq21bKeKbtkUZma45KY15pEMo3qaxWC2h2gXwnRJjCXBJCY80GVCWDj1T&#10;rSEC2wf1D5VRIjh0bZwIZ4pBSHaEVEzLR9687cDLrIWsRn82Hf8frXh92ASmmprPObNg6MLvP377&#10;8eHzz++faLz/+oXNk0m9x4qwt3YTxhn6TUiKj20w6U9a2DEbezobK4+RCVpcXE/L2YI8F5S7mi8S&#10;Y/Fnqw8YX0pnWApqrpVNqqGCwyuMA/Q3JC1ry3rq3NnzMjEC9WBLd0+h8aQD7S5vRqdVc6e0Tlsw&#10;7La3OrADpD7I31jDX7B0yhqwG3A5lWBQdRKaF7Zh8eTJIUsPg6cajGw405LeUYoyMoLSlyBJvraJ&#10;WuYuHYUmmwdjU7R1zYluZ++D2nVkzDTXnDLUDdnBsXNTuz2cU/zwt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hf1KjUAAAABgEAAA8AAAAAAAAAAQAgAAAAIgAAAGRycy9kb3ducmV2LnhtbFBL&#10;AQIUABQAAAAIAIdO4kAhUG5w+gEAAPUDAAAOAAAAAAAAAAEAIAAAACMBAABkcnMvZTJvRG9jLnht&#10;bFBLBQYAAAAABgAGAFkBAACPBQAAAAA=&#10;">
                <v:fill on="f" focussize="0,0"/>
                <v:stroke weight="1pt" color="#000000" joinstyle="round"/>
                <v:imagedata o:title=""/>
                <o:lock v:ext="edit" aspectratio="f"/>
              </v:line>
            </w:pict>
          </mc:Fallback>
        </mc:AlternateContent>
      </w:r>
      <w:r>
        <w:rPr>
          <w:rFonts w:hint="eastAsia" w:ascii="仿宋" w:hAnsi="仿宋" w:eastAsia="仿宋" w:cs="黑体"/>
          <w:color w:val="000000"/>
          <w:sz w:val="32"/>
          <w:szCs w:val="32"/>
          <w:u w:val="none"/>
          <w:lang w:eastAsia="zh-CN"/>
        </w:rPr>
        <w:t>本文书一式三</w:t>
      </w:r>
      <w:r>
        <w:rPr>
          <w:rFonts w:hint="eastAsia" w:ascii="仿宋" w:hAnsi="仿宋" w:eastAsia="仿宋" w:cs="黑体"/>
          <w:color w:val="000000"/>
          <w:w w:val="95"/>
          <w:sz w:val="32"/>
          <w:szCs w:val="32"/>
          <w:u w:val="none"/>
          <w:lang w:eastAsia="zh-CN"/>
        </w:rPr>
        <w:t>份，一</w:t>
      </w:r>
      <w:r>
        <w:rPr>
          <w:rFonts w:hint="eastAsia" w:ascii="仿宋" w:hAnsi="仿宋" w:eastAsia="仿宋" w:cs="黑体"/>
          <w:color w:val="000000"/>
          <w:sz w:val="32"/>
          <w:szCs w:val="32"/>
          <w:u w:val="none"/>
          <w:lang w:eastAsia="zh-CN"/>
        </w:rPr>
        <w:t>份送达，一份归档，一份办案机构留存。</w:t>
      </w:r>
    </w:p>
    <w:p w14:paraId="5557F103">
      <w:pPr>
        <w:spacing w:line="500" w:lineRule="exact"/>
        <w:rPr>
          <w:color w:val="auto"/>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9550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B8AD5">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FB8AD5">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8F5C08"/>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8539CF"/>
    <w:rsid w:val="27A45517"/>
    <w:rsid w:val="2B1B3EFC"/>
    <w:rsid w:val="2CEA3815"/>
    <w:rsid w:val="2DE10173"/>
    <w:rsid w:val="2F327E79"/>
    <w:rsid w:val="2F7CE1EF"/>
    <w:rsid w:val="2F8A6913"/>
    <w:rsid w:val="30DB5683"/>
    <w:rsid w:val="30FA2F6D"/>
    <w:rsid w:val="31560A1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DB07082"/>
    <w:rsid w:val="4E8950D9"/>
    <w:rsid w:val="4F722566"/>
    <w:rsid w:val="4F93378A"/>
    <w:rsid w:val="503F09B5"/>
    <w:rsid w:val="516D5500"/>
    <w:rsid w:val="52802336"/>
    <w:rsid w:val="53946223"/>
    <w:rsid w:val="53A0483E"/>
    <w:rsid w:val="547C0750"/>
    <w:rsid w:val="55FE5622"/>
    <w:rsid w:val="57503162"/>
    <w:rsid w:val="57764DED"/>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5970548"/>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1972</Words>
  <Characters>2205</Characters>
  <Lines>0</Lines>
  <Paragraphs>0</Paragraphs>
  <TotalTime>1</TotalTime>
  <ScaleCrop>false</ScaleCrop>
  <LinksUpToDate>false</LinksUpToDate>
  <CharactersWithSpaces>2461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2025-08-15T08:34:31Z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A1CEDA25C46241C8969D7FBD68BAD74A_13</vt:lpwstr>
  </property>
  <property fmtid="{D5CDD505-2E9C-101B-9397-08002B2CF9AE}" pid="4" name="KSOTemplateDocerSaveRecord">
    <vt:lpwstr>eyJoZGlkIjoiOTJkNzdiMWY1ZWU2ZWU3NmE4ZTUxNGRmYWVhMzdjNDQiLCJ1c2VySWQiOiI4ODA3MzMzNDYifQ==</vt:lpwstr>
  </property>
</Properties>
</file>